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1C6D" w14:textId="77777777" w:rsidR="00CE6182" w:rsidRPr="0066656C" w:rsidRDefault="00CE6182" w:rsidP="00CE6182">
      <w:pPr>
        <w:spacing w:line="288" w:lineRule="auto"/>
        <w:jc w:val="center"/>
        <w:rPr>
          <w:rFonts w:ascii="IRLotus" w:hAnsi="IRLotus" w:cs="IRLotus"/>
        </w:rPr>
      </w:pPr>
      <w:r w:rsidRPr="0066656C">
        <w:rPr>
          <w:rFonts w:ascii="IRLotus" w:hAnsi="IRLotus" w:cs="IRLotus"/>
          <w:noProof/>
        </w:rPr>
        <w:drawing>
          <wp:inline distT="0" distB="0" distL="0" distR="0" wp14:anchorId="3DCB4DB4" wp14:editId="3B70D85E">
            <wp:extent cx="885825" cy="476250"/>
            <wp:effectExtent l="0" t="0" r="9525" b="0"/>
            <wp:docPr id="3" name="Picture 3" descr="D:\mahdieh\images[4]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:\mahdieh\images[4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4422" w14:textId="77777777" w:rsidR="00CE6182" w:rsidRPr="0066656C" w:rsidRDefault="00CE6182" w:rsidP="00CE6182">
      <w:pPr>
        <w:jc w:val="center"/>
        <w:rPr>
          <w:rFonts w:ascii="IRLotus" w:hAnsi="IRLotus" w:cs="IRLotus"/>
          <w:b/>
          <w:bCs/>
          <w:sz w:val="32"/>
          <w:szCs w:val="32"/>
          <w:rtl/>
          <w:lang w:bidi="fa-IR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دانشکده الهیات و علوم اسلامی دانشگاه تبریز</w:t>
      </w:r>
    </w:p>
    <w:p w14:paraId="559DB194" w14:textId="77777777" w:rsidR="00CE6182" w:rsidRPr="0066656C" w:rsidRDefault="00CE6182" w:rsidP="00CE6182">
      <w:pPr>
        <w:jc w:val="center"/>
        <w:rPr>
          <w:rFonts w:ascii="IRLotus" w:hAnsi="IRLotus" w:cs="IRLotus"/>
          <w:b/>
          <w:sz w:val="32"/>
          <w:szCs w:val="32"/>
        </w:rPr>
      </w:pP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)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Course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 xml:space="preserve"> </w:t>
      </w:r>
      <w:r w:rsidRPr="0066656C">
        <w:rPr>
          <w:rFonts w:ascii="IRLotus" w:hAnsi="IRLotus" w:cs="IRLotus"/>
          <w:b/>
          <w:bCs/>
          <w:sz w:val="32"/>
          <w:szCs w:val="32"/>
          <w:lang w:bidi="fa-IR"/>
        </w:rPr>
        <w:t>Plan</w:t>
      </w:r>
      <w:r w:rsidRPr="0066656C">
        <w:rPr>
          <w:rFonts w:ascii="IRLotus" w:hAnsi="IRLotus" w:cs="IRLotus"/>
          <w:b/>
          <w:bCs/>
          <w:sz w:val="32"/>
          <w:szCs w:val="32"/>
          <w:rtl/>
          <w:lang w:bidi="fa-IR"/>
        </w:rPr>
        <w:t>(طرح درس-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3385"/>
        <w:gridCol w:w="92"/>
        <w:gridCol w:w="1244"/>
      </w:tblGrid>
      <w:tr w:rsidR="00CE6182" w:rsidRPr="0066656C" w14:paraId="5FAC15BA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DB263D1" w14:textId="42170437" w:rsidR="00CE6182" w:rsidRPr="0066656C" w:rsidRDefault="00CE6182" w:rsidP="00C7056D">
            <w:pPr>
              <w:bidi/>
              <w:spacing w:line="288" w:lineRule="auto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نام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Cs/>
                <w:sz w:val="28"/>
                <w:szCs w:val="28"/>
                <w:rtl/>
                <w:lang w:bidi="fa-IR"/>
              </w:rPr>
              <w:t>قواعدفقه1</w:t>
            </w:r>
          </w:p>
        </w:tc>
      </w:tr>
      <w:tr w:rsidR="00CE6182" w:rsidRPr="0066656C" w14:paraId="49608626" w14:textId="77777777" w:rsidTr="00C7056D">
        <w:trPr>
          <w:trHeight w:val="616"/>
          <w:jc w:val="center"/>
        </w:trPr>
        <w:tc>
          <w:tcPr>
            <w:tcW w:w="2476" w:type="pct"/>
            <w:shd w:val="clear" w:color="auto" w:fill="auto"/>
            <w:vAlign w:val="center"/>
          </w:tcPr>
          <w:p w14:paraId="67CA6160" w14:textId="77777777" w:rsidR="00CE6182" w:rsidRPr="0066656C" w:rsidRDefault="00CE6182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تعداد  واحد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: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32"/>
                <w:szCs w:val="32"/>
                <w:rtl/>
                <w:lang w:bidi="fa-IR"/>
              </w:rPr>
              <w:t>2</w:t>
            </w:r>
          </w:p>
        </w:tc>
        <w:tc>
          <w:tcPr>
            <w:tcW w:w="2524" w:type="pct"/>
            <w:gridSpan w:val="3"/>
            <w:shd w:val="clear" w:color="auto" w:fill="auto"/>
            <w:vAlign w:val="center"/>
          </w:tcPr>
          <w:p w14:paraId="5A0693CA" w14:textId="77777777" w:rsidR="00CE6182" w:rsidRPr="0066656C" w:rsidRDefault="00CE6182" w:rsidP="00C7056D">
            <w:pPr>
              <w:bidi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نوع درس: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اجباری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 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اختیاری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CE6182" w:rsidRPr="0066656C" w14:paraId="08F69ABE" w14:textId="77777777" w:rsidTr="00C7056D">
        <w:trPr>
          <w:trHeight w:val="680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17072A83" w14:textId="6D31039E" w:rsidR="00CE6182" w:rsidRPr="0066656C" w:rsidRDefault="00CE6182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مقطع: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کارشناسی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lang w:bidi="fa-IR"/>
              </w:rPr>
              <w:t xml:space="preserve">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کارشناسی ارشد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6E"/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                    دکتری تخصصی </w:t>
            </w:r>
            <w:r w:rsidRPr="0066656C">
              <w:rPr>
                <w:rFonts w:ascii="IRLotus" w:hAnsi="IRLotus" w:cs="IRLotus"/>
                <w:b/>
                <w:sz w:val="40"/>
                <w:szCs w:val="40"/>
                <w:lang w:bidi="fa-IR"/>
              </w:rPr>
              <w:sym w:font="Wingdings" w:char="F0A8"/>
            </w:r>
          </w:p>
        </w:tc>
      </w:tr>
      <w:tr w:rsidR="00CE6182" w:rsidRPr="0066656C" w14:paraId="1321FADE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79B1282" w14:textId="77777777" w:rsidR="00CE6182" w:rsidRPr="0066656C" w:rsidRDefault="00CE6182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نام مدرس: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دکتر ا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حمد مرتاضی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رتبه علمی: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   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دانش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یار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lang w:bidi="fa-IR"/>
              </w:rPr>
              <w:t xml:space="preserve"> 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 تاریخ </w:t>
            </w: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تنظیم</w:t>
            </w: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66656C">
              <w:rPr>
                <w:rFonts w:ascii="IRLotus" w:hAnsi="IRLotus" w:cs="IRLotus"/>
                <w:b/>
                <w:sz w:val="20"/>
                <w:szCs w:val="20"/>
                <w:rtl/>
              </w:rPr>
              <w:t>01/07/1403</w:t>
            </w:r>
          </w:p>
        </w:tc>
      </w:tr>
      <w:tr w:rsidR="00CE6182" w:rsidRPr="0066656C" w14:paraId="7743EDF0" w14:textId="77777777" w:rsidTr="00C7056D">
        <w:trPr>
          <w:trHeight w:val="7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19A1D105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ندارد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6FDC7365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پیش نیازها</w:t>
            </w:r>
          </w:p>
        </w:tc>
      </w:tr>
      <w:tr w:rsidR="00CE6182" w:rsidRPr="0066656C" w14:paraId="5D5CE9C8" w14:textId="77777777" w:rsidTr="00C7056D">
        <w:trPr>
          <w:trHeight w:val="930"/>
          <w:jc w:val="center"/>
        </w:trPr>
        <w:tc>
          <w:tcPr>
            <w:tcW w:w="4335" w:type="pct"/>
            <w:gridSpan w:val="3"/>
            <w:shd w:val="clear" w:color="auto" w:fill="auto"/>
            <w:vAlign w:val="center"/>
          </w:tcPr>
          <w:p w14:paraId="040C00F5" w14:textId="309D32F6" w:rsidR="00CE6182" w:rsidRPr="0066656C" w:rsidRDefault="00CE6182" w:rsidP="00C7056D">
            <w:pPr>
              <w:bidi/>
              <w:jc w:val="center"/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</w:pP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قواعد فقه عام: لاضرر، لاحرج، </w:t>
            </w:r>
            <w:r w:rsidR="00EA2F20"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الخراج بالضمان</w:t>
            </w:r>
            <w:r w:rsidR="00EA2F20"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،</w:t>
            </w:r>
            <w:r w:rsidR="00EA2F20"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  <w:lang w:bidi="fa-IR"/>
              </w:rPr>
              <w:t>قاعده امتناع، نفی سبیل و قاعده احسان</w:t>
            </w:r>
          </w:p>
        </w:tc>
        <w:tc>
          <w:tcPr>
            <w:tcW w:w="665" w:type="pct"/>
            <w:shd w:val="clear" w:color="auto" w:fill="auto"/>
            <w:vAlign w:val="center"/>
          </w:tcPr>
          <w:p w14:paraId="5B8D78B7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سرفصل درس</w:t>
            </w:r>
          </w:p>
        </w:tc>
      </w:tr>
      <w:tr w:rsidR="00CE6182" w:rsidRPr="0066656C" w14:paraId="1524EE88" w14:textId="77777777" w:rsidTr="00C7056D">
        <w:trPr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0818DAC" w14:textId="77777777" w:rsidR="00CE6182" w:rsidRPr="0066656C" w:rsidRDefault="00CE6182" w:rsidP="00C7056D">
            <w:pPr>
              <w:bidi/>
              <w:spacing w:line="288" w:lineRule="auto"/>
              <w:rPr>
                <w:rFonts w:ascii="IRLotus" w:hAnsi="IRLotus" w:cs="IRLotus"/>
                <w:b/>
                <w:sz w:val="20"/>
                <w:szCs w:val="20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</w:rPr>
              <w:t>اهداف کلی درس:</w:t>
            </w:r>
            <w:r w:rsidRPr="0066656C">
              <w:rPr>
                <w:rFonts w:ascii="IRLotus" w:hAnsi="IRLotus" w:cs="IRLotus"/>
                <w:bCs/>
                <w:sz w:val="28"/>
                <w:szCs w:val="28"/>
              </w:rPr>
              <w:t xml:space="preserve"> </w:t>
            </w:r>
          </w:p>
        </w:tc>
      </w:tr>
      <w:tr w:rsidR="00CE6182" w:rsidRPr="0066656C" w14:paraId="268835E3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44DF923A" w14:textId="77777777" w:rsidR="00CE6182" w:rsidRPr="0066656C" w:rsidRDefault="00CE6182" w:rsidP="00C7056D">
            <w:pPr>
              <w:bidi/>
              <w:rPr>
                <w:rFonts w:ascii="IRLotus" w:hAnsi="IRLotus" w:cs="IRLotus"/>
                <w:b/>
                <w:sz w:val="28"/>
                <w:szCs w:val="28"/>
                <w:rtl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حضور و انجام تکالیف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 xml:space="preserve"> (10%)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کوئیز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امتحان میان 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>:</w:t>
            </w:r>
          </w:p>
          <w:p w14:paraId="4FF98519" w14:textId="77777777" w:rsidR="00CE6182" w:rsidRPr="0066656C" w:rsidRDefault="00CE6182" w:rsidP="00C7056D">
            <w:pPr>
              <w:bidi/>
              <w:spacing w:line="288" w:lineRule="auto"/>
              <w:rPr>
                <w:rFonts w:ascii="IRLotus" w:hAnsi="IRLotus" w:cs="IRLotus"/>
                <w:b/>
                <w:sz w:val="28"/>
                <w:szCs w:val="28"/>
              </w:rPr>
            </w:pP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امتحان پایان‌ترم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(90%)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پروژه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 </w:t>
            </w:r>
            <w:r w:rsidRPr="0066656C">
              <w:rPr>
                <w:rFonts w:ascii="IRLotus" w:hAnsi="IRLotus" w:cs="IRLotus"/>
                <w:b/>
                <w:sz w:val="28"/>
                <w:szCs w:val="28"/>
              </w:rPr>
              <w:t xml:space="preserve">      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    سمینار درس 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  <w:lang w:bidi="fa-IR"/>
              </w:rPr>
              <w:t>(%)</w:t>
            </w:r>
            <w:r w:rsidRPr="0066656C">
              <w:rPr>
                <w:rFonts w:ascii="IRLotus" w:hAnsi="IRLotus" w:cs="IRLotus"/>
                <w:b/>
                <w:sz w:val="28"/>
                <w:szCs w:val="28"/>
                <w:rtl/>
              </w:rPr>
              <w:t xml:space="preserve">:  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3273FB9B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CE6182" w:rsidRPr="0066656C" w14:paraId="63DAC773" w14:textId="77777777" w:rsidTr="00C7056D">
        <w:trPr>
          <w:jc w:val="center"/>
        </w:trPr>
        <w:tc>
          <w:tcPr>
            <w:tcW w:w="4286" w:type="pct"/>
            <w:gridSpan w:val="2"/>
            <w:shd w:val="clear" w:color="auto" w:fill="auto"/>
            <w:vAlign w:val="center"/>
          </w:tcPr>
          <w:p w14:paraId="5288115E" w14:textId="1C6EBEF6" w:rsidR="00CE6182" w:rsidRPr="00CE6182" w:rsidRDefault="00CE6182" w:rsidP="00C7056D">
            <w:pPr>
              <w:bidi/>
              <w:spacing w:after="240" w:line="288" w:lineRule="auto"/>
              <w:ind w:left="142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</w:rPr>
            </w:pPr>
            <w:r w:rsidRPr="00CE6182">
              <w:rPr>
                <w:rFonts w:ascii="IRLotus" w:hAnsi="IRLotus" w:cs="IRLotus" w:hint="cs"/>
                <w:b/>
                <w:bCs/>
                <w:rtl/>
                <w:lang w:bidi="fa-IR"/>
              </w:rPr>
              <w:t>جزوه استاد</w:t>
            </w:r>
          </w:p>
        </w:tc>
        <w:tc>
          <w:tcPr>
            <w:tcW w:w="714" w:type="pct"/>
            <w:gridSpan w:val="2"/>
            <w:shd w:val="clear" w:color="auto" w:fill="auto"/>
            <w:vAlign w:val="center"/>
          </w:tcPr>
          <w:p w14:paraId="490F1D10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Cs/>
                <w:sz w:val="28"/>
                <w:szCs w:val="28"/>
                <w:rtl/>
                <w:lang w:bidi="fa-IR"/>
              </w:rPr>
              <w:t>منابع درس</w:t>
            </w:r>
          </w:p>
        </w:tc>
      </w:tr>
    </w:tbl>
    <w:p w14:paraId="5B228268" w14:textId="77777777" w:rsidR="00CE6182" w:rsidRPr="0066656C" w:rsidRDefault="00CE6182" w:rsidP="00CE6182">
      <w:pPr>
        <w:bidi/>
        <w:spacing w:line="288" w:lineRule="auto"/>
        <w:jc w:val="center"/>
        <w:rPr>
          <w:rFonts w:ascii="IRLotus" w:hAnsi="IRLotus" w:cs="IRLotus"/>
          <w:bCs/>
          <w:sz w:val="28"/>
          <w:szCs w:val="28"/>
          <w:rtl/>
          <w:lang w:bidi="fa-IR"/>
        </w:rPr>
      </w:pPr>
    </w:p>
    <w:p w14:paraId="55F1C4BE" w14:textId="77777777" w:rsidR="00CE6182" w:rsidRPr="0066656C" w:rsidRDefault="00CE6182" w:rsidP="00CE6182">
      <w:pPr>
        <w:bidi/>
        <w:jc w:val="center"/>
        <w:rPr>
          <w:rFonts w:ascii="IRLotus" w:hAnsi="IRLotus" w:cs="IRLotus"/>
          <w:sz w:val="28"/>
          <w:szCs w:val="28"/>
          <w:rtl/>
          <w:lang w:bidi="fa-IR"/>
        </w:rPr>
      </w:pPr>
      <w:r w:rsidRPr="0066656C">
        <w:rPr>
          <w:rFonts w:ascii="IRLotus" w:hAnsi="IRLotus" w:cs="IRLotus"/>
          <w:bCs/>
          <w:sz w:val="28"/>
          <w:szCs w:val="28"/>
          <w:rtl/>
          <w:lang w:bidi="fa-IR"/>
        </w:rPr>
        <w:t>رئوس مباحث انتخابی</w:t>
      </w:r>
      <w:r w:rsidRPr="0066656C">
        <w:rPr>
          <w:rFonts w:ascii="IRLotus" w:hAnsi="IRLotus" w:cs="IRLotus"/>
          <w:b/>
          <w:bCs/>
          <w:sz w:val="28"/>
          <w:szCs w:val="28"/>
          <w:rtl/>
          <w:lang w:bidi="fa-IR"/>
        </w:rPr>
        <w:t xml:space="preserve"> از سرفصل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8211"/>
      </w:tblGrid>
      <w:tr w:rsidR="00CE6182" w:rsidRPr="0066656C" w14:paraId="3C602D1C" w14:textId="77777777" w:rsidTr="00C7056D">
        <w:trPr>
          <w:jc w:val="center"/>
        </w:trPr>
        <w:tc>
          <w:tcPr>
            <w:tcW w:w="609" w:type="pct"/>
            <w:shd w:val="clear" w:color="auto" w:fill="auto"/>
          </w:tcPr>
          <w:p w14:paraId="37159B9E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>شماره هفته</w:t>
            </w:r>
          </w:p>
        </w:tc>
        <w:tc>
          <w:tcPr>
            <w:tcW w:w="4391" w:type="pct"/>
            <w:shd w:val="clear" w:color="auto" w:fill="auto"/>
          </w:tcPr>
          <w:p w14:paraId="52FFDA22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b/>
                <w:bCs/>
                <w:sz w:val="28"/>
                <w:szCs w:val="28"/>
                <w:rtl/>
                <w:lang w:bidi="fa-IR"/>
              </w:rPr>
              <w:t xml:space="preserve">موارد مورد بحث </w:t>
            </w:r>
          </w:p>
        </w:tc>
      </w:tr>
      <w:tr w:rsidR="00CE6182" w:rsidRPr="0066656C" w14:paraId="493080B0" w14:textId="77777777" w:rsidTr="00CE6182">
        <w:trPr>
          <w:trHeight w:val="539"/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0AF4E15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391" w:type="pct"/>
            <w:shd w:val="clear" w:color="auto" w:fill="auto"/>
          </w:tcPr>
          <w:p w14:paraId="70535D55" w14:textId="5E443BB0" w:rsidR="00CE6182" w:rsidRPr="0066656C" w:rsidRDefault="00CE6182" w:rsidP="00C7056D">
            <w:pPr>
              <w:pStyle w:val="NormalWeb"/>
              <w:bidi/>
              <w:spacing w:after="0" w:afterAutospacing="0" w:line="420" w:lineRule="exact"/>
              <w:ind w:left="136" w:right="142"/>
              <w:jc w:val="both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مباحث مقدماتی- اقسام قواعد فقهی به اعتبار سند و مجرا-تفاوت قواعد فقهی و اصولی با مسائل</w:t>
            </w:r>
          </w:p>
        </w:tc>
      </w:tr>
      <w:tr w:rsidR="00CE6182" w:rsidRPr="0066656C" w14:paraId="2CFF1D4E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4C5AEAF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391" w:type="pct"/>
            <w:shd w:val="clear" w:color="auto" w:fill="auto"/>
          </w:tcPr>
          <w:p w14:paraId="0ECB6C1C" w14:textId="3C6A3BF6" w:rsidR="00CE6182" w:rsidRPr="0066656C" w:rsidRDefault="00CE618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ادله حجیت قاعده لاضرر در روایات، سیره عقلا و اجماع</w:t>
            </w:r>
          </w:p>
        </w:tc>
      </w:tr>
      <w:tr w:rsidR="00CE6182" w:rsidRPr="0066656C" w14:paraId="4DFA6815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213F67A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391" w:type="pct"/>
            <w:shd w:val="clear" w:color="auto" w:fill="auto"/>
          </w:tcPr>
          <w:p w14:paraId="62E3888D" w14:textId="489F8FF3" w:rsidR="00CE6182" w:rsidRPr="0066656C" w:rsidRDefault="00CE618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معناشناسی ضرر و ضرار-رابطه ضرر با عدم النفع و نقص.</w:t>
            </w:r>
          </w:p>
        </w:tc>
      </w:tr>
      <w:tr w:rsidR="00CE6182" w:rsidRPr="0066656C" w14:paraId="3C9EA880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1A77C5D2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391" w:type="pct"/>
            <w:shd w:val="clear" w:color="auto" w:fill="auto"/>
          </w:tcPr>
          <w:p w14:paraId="7FECDB1B" w14:textId="0E0821D2" w:rsidR="00CE6182" w:rsidRPr="0066656C" w:rsidRDefault="00CE6182" w:rsidP="00C7056D">
            <w:pPr>
              <w:pStyle w:val="NormalWeb"/>
              <w:bidi/>
              <w:ind w:firstLine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دلالت قاعده لاضرر بر نفی احکام ضرری و نفی حکم به لسان نفی موضوع</w:t>
            </w:r>
          </w:p>
        </w:tc>
      </w:tr>
      <w:tr w:rsidR="00CE6182" w:rsidRPr="0066656C" w14:paraId="15C8690D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DB2FC8F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391" w:type="pct"/>
            <w:shd w:val="clear" w:color="auto" w:fill="auto"/>
          </w:tcPr>
          <w:p w14:paraId="468FCD6B" w14:textId="6E7CF05F" w:rsidR="00CE6182" w:rsidRPr="0066656C" w:rsidRDefault="00CE618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دیدگاه امام خمینی(ره) و شیخ الشریعه و میرفتاح مراغی درباره معنای جمله ترکیبی لاضرر فی الاسلام</w:t>
            </w:r>
          </w:p>
        </w:tc>
      </w:tr>
      <w:tr w:rsidR="00CE6182" w:rsidRPr="0066656C" w14:paraId="34CEFA40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472CFC5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391" w:type="pct"/>
            <w:shd w:val="clear" w:color="auto" w:fill="auto"/>
          </w:tcPr>
          <w:p w14:paraId="03998D50" w14:textId="3C35846F" w:rsidR="00CE6182" w:rsidRPr="0066656C" w:rsidRDefault="00CE618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تقابل دو ضرر- تقابل قاعده سلطنت با قاعده لاضرر</w:t>
            </w:r>
          </w:p>
        </w:tc>
      </w:tr>
      <w:tr w:rsidR="00CE6182" w:rsidRPr="0066656C" w14:paraId="58E37883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36327F8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lastRenderedPageBreak/>
              <w:t>7</w:t>
            </w:r>
          </w:p>
        </w:tc>
        <w:tc>
          <w:tcPr>
            <w:tcW w:w="4391" w:type="pct"/>
            <w:shd w:val="clear" w:color="auto" w:fill="auto"/>
          </w:tcPr>
          <w:p w14:paraId="0E0109D9" w14:textId="10EF23B3" w:rsidR="00CE6182" w:rsidRPr="0066656C" w:rsidRDefault="00EA2F20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ادله قرآنی و روایی و عقلی قاعده نفی عسر و حرج</w:t>
            </w:r>
          </w:p>
        </w:tc>
      </w:tr>
      <w:tr w:rsidR="00CE6182" w:rsidRPr="0066656C" w14:paraId="758D592A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299319A6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391" w:type="pct"/>
            <w:shd w:val="clear" w:color="auto" w:fill="auto"/>
          </w:tcPr>
          <w:p w14:paraId="0B4BC9E7" w14:textId="123FFE05" w:rsidR="00CE6182" w:rsidRPr="0066656C" w:rsidRDefault="00EA2F20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دلالت قاعده  لاحرج بر نفی احکام حرجی</w:t>
            </w:r>
          </w:p>
        </w:tc>
      </w:tr>
      <w:tr w:rsidR="00CE6182" w:rsidRPr="0066656C" w14:paraId="78B84AF1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AA28D94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391" w:type="pct"/>
            <w:shd w:val="clear" w:color="auto" w:fill="auto"/>
          </w:tcPr>
          <w:p w14:paraId="591E4134" w14:textId="778486FF" w:rsidR="00CE6182" w:rsidRPr="0066656C" w:rsidRDefault="00EA2F20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رابطه قاعده لاحرج با احکام اولیه به نحو حکومت تضییقی در جانب محمول</w:t>
            </w:r>
          </w:p>
        </w:tc>
      </w:tr>
      <w:tr w:rsidR="00CE6182" w:rsidRPr="0066656C" w14:paraId="2BEF0511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512004B3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391" w:type="pct"/>
            <w:shd w:val="clear" w:color="auto" w:fill="auto"/>
          </w:tcPr>
          <w:p w14:paraId="54611853" w14:textId="6B90B329" w:rsidR="00CE6182" w:rsidRPr="0066656C" w:rsidRDefault="00EA2F20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تقابل  قاعده لاحرج با قاعده سلطنت نسبت به اجنبی-موارد تطبیق قاعده فقهی و حقوقی لاحرج</w:t>
            </w:r>
          </w:p>
        </w:tc>
      </w:tr>
      <w:tr w:rsidR="00CE6182" w:rsidRPr="0066656C" w14:paraId="7EF98DDF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0BA219A5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391" w:type="pct"/>
            <w:shd w:val="clear" w:color="auto" w:fill="auto"/>
          </w:tcPr>
          <w:p w14:paraId="64BE98D2" w14:textId="31BBD63C" w:rsidR="00CE6182" w:rsidRPr="0066656C" w:rsidRDefault="00EA2F20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قاعده 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</w:rPr>
              <w:t>الخراج بالضمان</w:t>
            </w:r>
            <w:r>
              <w:rPr>
                <w:rFonts w:ascii="IRLotus" w:hAnsi="IRLotus" w:cs="IRLotus" w:hint="cs"/>
                <w:b/>
                <w:sz w:val="28"/>
                <w:szCs w:val="28"/>
                <w:rtl/>
              </w:rPr>
              <w:t xml:space="preserve"> و چهار دیدگاه مطرح در بیان مفاد و محل جریان آن</w:t>
            </w:r>
          </w:p>
        </w:tc>
      </w:tr>
      <w:tr w:rsidR="00CE6182" w:rsidRPr="0066656C" w14:paraId="4F116062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6C49F32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4391" w:type="pct"/>
            <w:shd w:val="clear" w:color="auto" w:fill="auto"/>
          </w:tcPr>
          <w:p w14:paraId="001C0C52" w14:textId="2A1E4B6A" w:rsidR="00CE6182" w:rsidRPr="0066656C" w:rsidRDefault="00EA2F20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قاعده الحاکم ولیّ الممتنع- معناشناسی حاکم، معنای ولیّ و شرایط احراز امتناع</w:t>
            </w:r>
          </w:p>
        </w:tc>
      </w:tr>
      <w:tr w:rsidR="00CE6182" w:rsidRPr="0066656C" w14:paraId="6DC6C45C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68AB6B17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4391" w:type="pct"/>
            <w:shd w:val="clear" w:color="auto" w:fill="auto"/>
          </w:tcPr>
          <w:p w14:paraId="13383144" w14:textId="3EDBE81C" w:rsidR="00CE6182" w:rsidRPr="0066656C" w:rsidRDefault="00A10848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معناشناسی سبیل و ادله اعتبار قاعده نفی سبیل</w:t>
            </w:r>
          </w:p>
        </w:tc>
      </w:tr>
      <w:tr w:rsidR="00CE6182" w:rsidRPr="0066656C" w14:paraId="32BA9539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7D67E246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4391" w:type="pct"/>
            <w:shd w:val="clear" w:color="auto" w:fill="auto"/>
          </w:tcPr>
          <w:p w14:paraId="15608427" w14:textId="7787D6A5" w:rsidR="00CE6182" w:rsidRPr="0066656C" w:rsidRDefault="00A10848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 xml:space="preserve">موارد کاربرد </w:t>
            </w:r>
            <w:r>
              <w:rPr>
                <w:rFonts w:ascii="IRLotus" w:hAnsi="IRLotus" w:cs="IRLotus" w:hint="cs"/>
                <w:szCs w:val="28"/>
                <w:rtl/>
              </w:rPr>
              <w:t>قاعده نفی سبیل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در فقه و حقوق</w:t>
            </w:r>
          </w:p>
        </w:tc>
      </w:tr>
      <w:tr w:rsidR="00CE6182" w:rsidRPr="0066656C" w14:paraId="2E63DC39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3AFB895E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4391" w:type="pct"/>
            <w:shd w:val="clear" w:color="auto" w:fill="auto"/>
          </w:tcPr>
          <w:p w14:paraId="5ED1B6EF" w14:textId="0DD05A7B" w:rsidR="00CE6182" w:rsidRPr="0066656C" w:rsidRDefault="00A10848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بررسی مستندات و ادله قاعده احسان و تطبیق آن با متن عربی قاعده</w:t>
            </w:r>
          </w:p>
        </w:tc>
      </w:tr>
      <w:tr w:rsidR="00CE6182" w:rsidRPr="0066656C" w14:paraId="6BD0BBD7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80431AD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4391" w:type="pct"/>
            <w:shd w:val="clear" w:color="auto" w:fill="auto"/>
          </w:tcPr>
          <w:p w14:paraId="63F291D0" w14:textId="10429D3A" w:rsidR="00CE6182" w:rsidRPr="0066656C" w:rsidRDefault="00A10848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</w:rPr>
            </w:pPr>
            <w:r>
              <w:rPr>
                <w:rFonts w:ascii="IRLotus" w:hAnsi="IRLotus" w:cs="IRLotus" w:hint="cs"/>
                <w:szCs w:val="28"/>
                <w:rtl/>
              </w:rPr>
              <w:t>بررسی م</w:t>
            </w:r>
            <w:r>
              <w:rPr>
                <w:rFonts w:ascii="IRLotus" w:hAnsi="IRLotus" w:cs="IRLotus" w:hint="cs"/>
                <w:szCs w:val="28"/>
                <w:rtl/>
              </w:rPr>
              <w:t>عنا و دلالت</w:t>
            </w:r>
            <w:r>
              <w:rPr>
                <w:rFonts w:ascii="IRLotus" w:hAnsi="IRLotus" w:cs="IRLotus" w:hint="cs"/>
                <w:szCs w:val="28"/>
                <w:rtl/>
              </w:rPr>
              <w:t xml:space="preserve"> قاعده احسان و تطبیق آن با متن عربی قاعده</w:t>
            </w:r>
          </w:p>
        </w:tc>
      </w:tr>
      <w:tr w:rsidR="00CE6182" w:rsidRPr="0066656C" w14:paraId="7B15A928" w14:textId="77777777" w:rsidTr="00C7056D">
        <w:trPr>
          <w:jc w:val="center"/>
        </w:trPr>
        <w:tc>
          <w:tcPr>
            <w:tcW w:w="609" w:type="pct"/>
            <w:shd w:val="clear" w:color="auto" w:fill="auto"/>
            <w:vAlign w:val="center"/>
          </w:tcPr>
          <w:p w14:paraId="41C31ACC" w14:textId="77777777" w:rsidR="00CE6182" w:rsidRPr="0066656C" w:rsidRDefault="00CE6182" w:rsidP="00C7056D">
            <w:pPr>
              <w:bidi/>
              <w:spacing w:line="288" w:lineRule="auto"/>
              <w:jc w:val="center"/>
              <w:rPr>
                <w:rFonts w:ascii="IRLotus" w:hAnsi="IRLotus" w:cs="IRLotus"/>
                <w:sz w:val="28"/>
                <w:szCs w:val="28"/>
                <w:rtl/>
                <w:lang w:bidi="fa-IR"/>
              </w:rPr>
            </w:pPr>
            <w:r w:rsidRPr="0066656C">
              <w:rPr>
                <w:rFonts w:ascii="IRLotus" w:hAnsi="IRLotus" w:cs="IRLotus"/>
                <w:sz w:val="28"/>
                <w:szCs w:val="28"/>
                <w:rtl/>
                <w:lang w:bidi="fa-IR"/>
              </w:rPr>
              <w:t>17</w:t>
            </w:r>
          </w:p>
        </w:tc>
        <w:tc>
          <w:tcPr>
            <w:tcW w:w="4391" w:type="pct"/>
            <w:shd w:val="clear" w:color="auto" w:fill="auto"/>
          </w:tcPr>
          <w:p w14:paraId="74E7C8F7" w14:textId="77777777" w:rsidR="00CE6182" w:rsidRPr="0066656C" w:rsidRDefault="00CE6182" w:rsidP="00C7056D">
            <w:pPr>
              <w:pStyle w:val="NormalWeb"/>
              <w:bidi/>
              <w:ind w:left="360"/>
              <w:rPr>
                <w:rFonts w:ascii="IRLotus" w:hAnsi="IRLotus" w:cs="IRLotus"/>
                <w:szCs w:val="28"/>
                <w:rtl/>
              </w:rPr>
            </w:pPr>
            <w:r w:rsidRPr="0066656C">
              <w:rPr>
                <w:rFonts w:ascii="IRLotus" w:hAnsi="IRLotus" w:cs="IRLotus"/>
                <w:szCs w:val="28"/>
                <w:rtl/>
              </w:rPr>
              <w:t>امتحان</w:t>
            </w:r>
          </w:p>
        </w:tc>
      </w:tr>
    </w:tbl>
    <w:p w14:paraId="0907666F" w14:textId="77777777" w:rsidR="00CE6182" w:rsidRPr="0066656C" w:rsidRDefault="00CE6182" w:rsidP="00CE6182">
      <w:pPr>
        <w:rPr>
          <w:rFonts w:ascii="IRLotus" w:hAnsi="IRLotus" w:cs="IRLotus"/>
          <w:rtl/>
          <w:lang w:bidi="fa-IR"/>
        </w:rPr>
      </w:pPr>
    </w:p>
    <w:p w14:paraId="7BF17062" w14:textId="77777777" w:rsidR="00CE6182" w:rsidRDefault="00CE6182" w:rsidP="00CE6182">
      <w:pPr>
        <w:bidi/>
      </w:pPr>
    </w:p>
    <w:p w14:paraId="78716B6A" w14:textId="77777777" w:rsidR="00CE6182" w:rsidRDefault="00CE6182" w:rsidP="00CE6182">
      <w:pPr>
        <w:bidi/>
      </w:pPr>
    </w:p>
    <w:p w14:paraId="3232BF9D" w14:textId="77777777" w:rsidR="00CE6182" w:rsidRDefault="00CE6182" w:rsidP="00CE6182">
      <w:pPr>
        <w:bidi/>
      </w:pPr>
    </w:p>
    <w:p w14:paraId="5FEDB87C" w14:textId="77777777" w:rsidR="00CE6182" w:rsidRDefault="00CE6182" w:rsidP="00CE6182">
      <w:pPr>
        <w:bidi/>
      </w:pPr>
    </w:p>
    <w:p w14:paraId="0D5A870D" w14:textId="77777777" w:rsidR="00CE6182" w:rsidRDefault="00CE6182" w:rsidP="00CE6182">
      <w:pPr>
        <w:bidi/>
      </w:pPr>
    </w:p>
    <w:sectPr w:rsidR="00CE6182" w:rsidSect="00CE6182">
      <w:footerReference w:type="default" r:id="rId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02586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97027" w14:textId="77777777" w:rsidR="00000000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0787D" w14:textId="77777777" w:rsidR="00000000" w:rsidRDefault="0000000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182"/>
    <w:rsid w:val="00A10848"/>
    <w:rsid w:val="00B57BA4"/>
    <w:rsid w:val="00CE6182"/>
    <w:rsid w:val="00EA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C881C"/>
  <w15:chartTrackingRefBased/>
  <w15:docId w15:val="{1E3E9341-A11D-4761-A4D4-B0DEE3CEF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18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1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1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1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1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1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1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1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1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1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1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1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1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1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1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6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1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6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1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618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1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182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rsid w:val="00CE6182"/>
    <w:pPr>
      <w:spacing w:before="100" w:beforeAutospacing="1" w:after="100" w:afterAutospacing="1"/>
    </w:pPr>
    <w:rPr>
      <w:rFonts w:ascii="Arial Unicode MS" w:eastAsia="Arial Unicode MS" w:hAnsi="Arial Unicode MS" w:cs="Arial Unicode MS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CE61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182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2025-03-15T10:45:00Z</dcterms:created>
  <dcterms:modified xsi:type="dcterms:W3CDTF">2025-03-15T11:01:00Z</dcterms:modified>
</cp:coreProperties>
</file>