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6.0 -->
  <w:body>
    <w:p>
      <w:pPr>
        <w:pStyle w:val="Bodytext10"/>
        <w:framePr w:wrap="auto"/>
        <w:ind w:right="2960" w:hanging="260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sz w:val="27"/>
          <w:szCs w:val="27"/>
          <w:lang w:val="fa-IR" w:eastAsia="fa-IR"/>
        </w:rPr>
        <w:t xml:space="preserve">برنامه ریزی درسی در مراکز تربیت معلم (۲) واحد نظری معادل ۳۲ ساعت </w:t>
      </w:r>
    </w:p>
    <w:p>
      <w:pPr>
        <w:pStyle w:val="Bodytext10"/>
        <w:framePr w:wrap="auto"/>
        <w:jc w:val="center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sz w:val="27"/>
          <w:szCs w:val="27"/>
          <w:lang w:val="fa-IR" w:eastAsia="fa-IR"/>
        </w:rPr>
        <w:t xml:space="preserve">کد درس : ۶۳ </w:t>
      </w:r>
    </w:p>
    <w:p>
      <w:pPr>
        <w:pStyle w:val="Bodytext10"/>
        <w:framePr w:wrap="auto"/>
        <w:spacing w:after="260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sz w:val="27"/>
          <w:szCs w:val="27"/>
          <w:lang w:val="fa-IR" w:eastAsia="fa-IR"/>
        </w:rPr>
        <w:t xml:space="preserve">ا هدف های درس </w:t>
      </w:r>
    </w:p>
    <w:p>
      <w:pPr>
        <w:pStyle w:val="Bodytext10"/>
        <w:framePr w:wrap="auto"/>
        <w:spacing w:after="140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sz w:val="27"/>
          <w:szCs w:val="27"/>
          <w:lang w:val="fa-IR" w:eastAsia="fa-IR"/>
        </w:rPr>
        <w:t xml:space="preserve">انتظار می رود دانشجویان در این درس به هدف های زیر دست یابند. </w:t>
      </w:r>
    </w:p>
    <w:p>
      <w:pPr>
        <w:pStyle w:val="Bodytext10"/>
        <w:framePr w:wrap="auto"/>
        <w:ind w:firstLine="680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sz w:val="27"/>
          <w:szCs w:val="27"/>
          <w:lang w:val="fa-IR" w:eastAsia="fa-IR"/>
        </w:rPr>
        <w:t xml:space="preserve">با اصول و مبانی برنامه ریزی درسی در تربیت معلم آشنا شوند. </w:t>
      </w:r>
    </w:p>
    <w:p>
      <w:pPr>
        <w:pStyle w:val="Bodytext10"/>
        <w:framePr w:wrap="auto"/>
        <w:ind w:firstLine="680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sz w:val="27"/>
          <w:szCs w:val="27"/>
          <w:lang w:val="fa-IR" w:eastAsia="fa-IR"/>
        </w:rPr>
        <w:t xml:space="preserve">رویکردهای تربیت معلم را به خوبی فراگیرند. </w:t>
      </w:r>
    </w:p>
    <w:p>
      <w:pPr>
        <w:pStyle w:val="Bodytext10"/>
        <w:framePr w:wrap="auto"/>
        <w:spacing w:after="0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sz w:val="27"/>
          <w:szCs w:val="27"/>
          <w:lang w:val="fa-IR" w:eastAsia="fa-IR"/>
        </w:rPr>
        <w:t xml:space="preserve">رئوس محتوی و ساختار ارایه درس </w:t>
      </w:r>
    </w:p>
    <w:tbl>
      <w:tblPr>
        <w:bidiVisual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2203"/>
        <w:gridCol w:w="4291"/>
      </w:tblGrid>
      <w:tr>
        <w:tblPrEx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Other10"/>
              <w:framePr w:wrap="auto"/>
              <w:ind w:firstLine="18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lang w:val="fa-IR" w:eastAsia="fa-IR"/>
              </w:rPr>
              <w:t xml:space="preserve">نوبت </w:t>
            </w:r>
          </w:p>
        </w:tc>
        <w:tc>
          <w:tcPr>
            <w:tcW w:w="2203" w:type="dxa"/>
            <w:tcBorders>
              <w:top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Other10"/>
              <w:framePr w:wrap="auto"/>
              <w:ind w:firstLin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lang w:val="fa-IR" w:eastAsia="fa-IR"/>
              </w:rPr>
              <w:t xml:space="preserve">موضوع اصلی </w:t>
            </w:r>
          </w:p>
        </w:tc>
        <w:tc>
          <w:tcPr>
            <w:tcW w:w="4291" w:type="dxa"/>
            <w:tcBorders>
              <w:top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Other10"/>
              <w:framePr w:wrap="auto"/>
              <w:ind w:firstLin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lang w:val="fa-IR" w:eastAsia="fa-IR"/>
              </w:rPr>
              <w:t xml:space="preserve">موضوعات فرعی </w:t>
            </w:r>
          </w:p>
        </w:tc>
      </w:tr>
      <w:tr>
        <w:tblPrEx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7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Other10"/>
              <w:framePr w:wrap="auto"/>
              <w:ind w:firstLine="18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lang w:val="fa-IR" w:eastAsia="fa-IR"/>
              </w:rPr>
              <w:t xml:space="preserve">اول </w:t>
            </w:r>
          </w:p>
        </w:tc>
        <w:tc>
          <w:tcPr>
            <w:tcW w:w="220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>
            <w:pPr>
              <w:pStyle w:val="Other10"/>
              <w:framePr w:wrap="auto"/>
              <w:spacing w:line="271" w:lineRule="auto"/>
              <w:ind w:firstLin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lang w:val="fa-IR" w:eastAsia="fa-IR"/>
              </w:rPr>
              <w:t xml:space="preserve">ماهیت تدریس و رابطه آن با یادگیری (۱) </w:t>
            </w:r>
          </w:p>
        </w:tc>
        <w:tc>
          <w:tcPr>
            <w:tcW w:w="4291" w:type="dxa"/>
            <w:tcBorders>
              <w:top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Other10"/>
              <w:framePr w:wrap="auto"/>
              <w:ind w:firstLin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lang w:val="fa-IR" w:eastAsia="fa-IR"/>
              </w:rPr>
              <w:t xml:space="preserve">تدريس بعنوان یک کنش فنی </w:t>
            </w:r>
          </w:p>
        </w:tc>
      </w:tr>
      <w:tr>
        <w:tblPrEx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Other10"/>
              <w:framePr w:wrap="auto"/>
              <w:ind w:firstLine="18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lang w:val="fa-IR" w:eastAsia="fa-IR"/>
              </w:rPr>
              <w:t xml:space="preserve">عوم </w:t>
            </w:r>
          </w:p>
        </w:tc>
        <w:tc>
          <w:tcPr>
            <w:tcW w:w="220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>
            <w:pPr>
              <w:pStyle w:val="Other10"/>
              <w:framePr w:wrap="auto"/>
              <w:spacing w:line="286" w:lineRule="auto"/>
              <w:ind w:firstLin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lang w:val="fa-IR" w:eastAsia="fa-IR"/>
              </w:rPr>
              <w:t xml:space="preserve">ماهیت تدریس و رابطه آن با یادگیری (۲) </w:t>
            </w:r>
          </w:p>
        </w:tc>
        <w:tc>
          <w:tcPr>
            <w:tcW w:w="4291" w:type="dxa"/>
            <w:tcBorders>
              <w:top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Other10"/>
              <w:framePr w:wrap="auto"/>
              <w:ind w:firstLin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lang w:val="fa-IR" w:eastAsia="fa-IR"/>
              </w:rPr>
              <w:t xml:space="preserve">تدریس بعنوان یک کنش زیبایی شناسانه </w:t>
            </w:r>
          </w:p>
        </w:tc>
      </w:tr>
      <w:tr>
        <w:tblPrEx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5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Other10"/>
              <w:framePr w:wrap="auto"/>
              <w:ind w:firstLine="18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lang w:val="fa-IR" w:eastAsia="fa-IR"/>
              </w:rPr>
              <w:t xml:space="preserve">سوم </w:t>
            </w:r>
          </w:p>
        </w:tc>
        <w:tc>
          <w:tcPr>
            <w:tcW w:w="2203" w:type="dxa"/>
            <w:tcBorders>
              <w:top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Other10"/>
              <w:framePr w:wrap="auto"/>
              <w:ind w:firstLin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lang w:val="fa-IR" w:eastAsia="fa-IR"/>
              </w:rPr>
              <w:t xml:space="preserve">صلاحیت های حرفه معلمی </w:t>
            </w:r>
          </w:p>
        </w:tc>
        <w:tc>
          <w:tcPr>
            <w:tcW w:w="4291" w:type="dxa"/>
            <w:tcBorders>
              <w:top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Other10"/>
              <w:framePr w:wrap="auto"/>
              <w:spacing w:after="4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lang w:val="fa-IR" w:eastAsia="fa-IR"/>
              </w:rPr>
              <w:t xml:space="preserve">صلاحیت های عمومی حرفه معلمی </w:t>
            </w:r>
          </w:p>
          <w:p>
            <w:pPr>
              <w:pStyle w:val="Other10"/>
              <w:framePr w:wrap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lang w:val="fa-IR" w:eastAsia="fa-IR"/>
              </w:rPr>
              <w:t xml:space="preserve">صلاحیت های تخصصی حرفه معلمی </w:t>
            </w:r>
          </w:p>
        </w:tc>
      </w:tr>
      <w:tr>
        <w:tblPrEx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7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Other10"/>
              <w:framePr w:wrap="auto"/>
              <w:ind w:firstLine="18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lang w:val="fa-IR" w:eastAsia="fa-IR"/>
              </w:rPr>
              <w:t xml:space="preserve">چهارم </w:t>
            </w:r>
          </w:p>
        </w:tc>
        <w:tc>
          <w:tcPr>
            <w:tcW w:w="220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>
            <w:pPr>
              <w:pStyle w:val="Other10"/>
              <w:framePr w:wrap="auto"/>
              <w:ind w:firstLin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lang w:val="fa-IR" w:eastAsia="fa-IR"/>
              </w:rPr>
              <w:t xml:space="preserve">برنامه ریزی درسی صلاحیت </w:t>
            </w:r>
          </w:p>
          <w:p>
            <w:pPr>
              <w:pStyle w:val="Other10"/>
              <w:framePr w:wrap="auto"/>
              <w:ind w:firstLin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lang w:val="fa-IR" w:eastAsia="fa-IR"/>
              </w:rPr>
              <w:t xml:space="preserve">محور (CBCD) در تربیت معلم (۱) </w:t>
            </w:r>
          </w:p>
        </w:tc>
        <w:tc>
          <w:tcPr>
            <w:tcW w:w="429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>
            <w:pPr>
              <w:pStyle w:val="Other10"/>
              <w:framePr w:wrap="auto"/>
              <w:spacing w:after="4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lang w:val="fa-IR" w:eastAsia="fa-IR"/>
              </w:rPr>
              <w:t xml:space="preserve">تعریف ماهیت و چیستی صلاحیت ها </w:t>
            </w:r>
          </w:p>
          <w:p>
            <w:pPr>
              <w:pStyle w:val="Other10"/>
              <w:framePr w:wrap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lang w:val="fa-IR" w:eastAsia="fa-IR"/>
              </w:rPr>
              <w:t xml:space="preserve">چگونگی شناسایی و احصاء صلاحیت ها </w:t>
            </w:r>
          </w:p>
        </w:tc>
      </w:tr>
      <w:tr>
        <w:tblPrEx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Other10"/>
              <w:framePr w:wrap="auto"/>
              <w:ind w:firstLine="18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lang w:val="fa-IR" w:eastAsia="fa-IR"/>
              </w:rPr>
              <w:t>پنجم</w:t>
            </w:r>
          </w:p>
        </w:tc>
        <w:tc>
          <w:tcPr>
            <w:tcW w:w="220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>
            <w:pPr>
              <w:pStyle w:val="Other10"/>
              <w:framePr w:wrap="auto"/>
              <w:ind w:firstLin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lang w:val="fa-IR" w:eastAsia="fa-IR"/>
              </w:rPr>
              <w:t xml:space="preserve">برنامه ریزی درسی صلاحیت محور (CBCD) در تربیت معلم (۲) </w:t>
            </w:r>
          </w:p>
        </w:tc>
        <w:tc>
          <w:tcPr>
            <w:tcW w:w="429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>
            <w:pPr>
              <w:pStyle w:val="Other10"/>
              <w:framePr w:wrap="auto"/>
              <w:tabs>
                <w:tab w:val="left" w:pos="3394"/>
              </w:tabs>
              <w:spacing w:after="6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lang w:val="fa-IR" w:eastAsia="fa-IR"/>
              </w:rPr>
              <w:t xml:space="preserve">تدوین طرح های توسعه فردی </w:t>
            </w:r>
          </w:p>
          <w:p>
            <w:pPr>
              <w:pStyle w:val="Other10"/>
              <w:framePr w:wrap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lang w:val="fa-IR" w:eastAsia="fa-IR"/>
              </w:rPr>
              <w:t xml:space="preserve">ارزشیابی طرح های توسعه فردی </w:t>
            </w:r>
          </w:p>
        </w:tc>
      </w:tr>
      <w:tr>
        <w:tblPrEx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5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Other10"/>
              <w:framePr w:wrap="auto"/>
              <w:ind w:firstLine="18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lang w:val="fa-IR" w:eastAsia="fa-IR"/>
              </w:rPr>
              <w:t xml:space="preserve">ششم </w:t>
            </w:r>
          </w:p>
        </w:tc>
        <w:tc>
          <w:tcPr>
            <w:tcW w:w="2203" w:type="dxa"/>
            <w:tcBorders>
              <w:top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Other10"/>
              <w:framePr w:wrap="auto"/>
              <w:ind w:firstLin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lang w:val="fa-IR" w:eastAsia="fa-IR"/>
              </w:rPr>
              <w:t xml:space="preserve">رویکردهای تربیت معلم (۱) </w:t>
            </w:r>
          </w:p>
        </w:tc>
        <w:tc>
          <w:tcPr>
            <w:tcW w:w="4291" w:type="dxa"/>
            <w:tcBorders>
              <w:top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Other10"/>
              <w:framePr w:wrap="auto"/>
              <w:tabs>
                <w:tab w:val="left" w:pos="2818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lang w:val="fa-IR" w:eastAsia="fa-IR"/>
              </w:rPr>
              <w:t xml:space="preserve">desson study) </w:t>
            </w:r>
          </w:p>
        </w:tc>
      </w:tr>
      <w:tr>
        <w:tblPrEx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1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Other10"/>
              <w:framePr w:wrap="auto"/>
              <w:ind w:firstLine="18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lang w:val="fa-IR" w:eastAsia="fa-IR"/>
              </w:rPr>
              <w:t xml:space="preserve">هفتم </w:t>
            </w:r>
          </w:p>
        </w:tc>
        <w:tc>
          <w:tcPr>
            <w:tcW w:w="2203" w:type="dxa"/>
            <w:tcBorders>
              <w:top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Other10"/>
              <w:framePr w:wrap="auto"/>
              <w:ind w:firstLin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lang w:val="fa-IR" w:eastAsia="fa-IR"/>
              </w:rPr>
              <w:t xml:space="preserve">رویکردهای تربیت معلم (۲) </w:t>
            </w:r>
          </w:p>
        </w:tc>
        <w:tc>
          <w:tcPr>
            <w:tcW w:w="4291" w:type="dxa"/>
            <w:tcBorders>
              <w:top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Other20"/>
              <w:framePr w:wrap="auto"/>
              <w:tabs>
                <w:tab w:val="left" w:pos="3194"/>
              </w:tabs>
              <w:ind w:firstLine="30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2"/>
                <w:rFonts w:ascii="Microsoft Uighur" w:hAnsi="Microsoft Uighur" w:cs="Microsoft Uighur"/>
                <w:sz w:val="21"/>
                <w:szCs w:val="21"/>
                <w:lang w:val="fa-IR" w:eastAsia="fa-IR"/>
              </w:rPr>
              <w:t xml:space="preserve">(action research) </w:t>
            </w:r>
          </w:p>
        </w:tc>
      </w:tr>
      <w:tr>
        <w:tblPrEx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Other10"/>
              <w:framePr w:wrap="auto"/>
              <w:ind w:firstLine="18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lang w:val="fa-IR" w:eastAsia="fa-IR"/>
              </w:rPr>
              <w:t xml:space="preserve">هشتم </w:t>
            </w:r>
          </w:p>
        </w:tc>
        <w:tc>
          <w:tcPr>
            <w:tcW w:w="2203" w:type="dxa"/>
            <w:tcBorders>
              <w:top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Other10"/>
              <w:framePr w:wrap="auto"/>
              <w:ind w:firstLin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lang w:val="fa-IR" w:eastAsia="fa-IR"/>
              </w:rPr>
              <w:t xml:space="preserve">رویکردهای تربیت معلم (۳) </w:t>
            </w:r>
          </w:p>
        </w:tc>
        <w:tc>
          <w:tcPr>
            <w:tcW w:w="429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>
            <w:pPr>
              <w:pStyle w:val="Other10"/>
              <w:framePr w:wrap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lang w:val="fa-IR" w:eastAsia="fa-IR"/>
              </w:rPr>
              <w:t xml:space="preserve">تربیت معلم پژوهش محور </w:t>
            </w:r>
          </w:p>
          <w:p>
            <w:pPr>
              <w:pStyle w:val="Other20"/>
              <w:framePr w:wrap="auto"/>
              <w:ind w:firstLine="14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2"/>
                <w:rFonts w:ascii="Microsoft Uighur" w:hAnsi="Microsoft Uighur" w:cs="Microsoft Uighur"/>
                <w:sz w:val="21"/>
                <w:szCs w:val="21"/>
                <w:lang w:val="fa-IR" w:eastAsia="fa-IR"/>
              </w:rPr>
              <w:t xml:space="preserve">(research-based teacher education) </w:t>
            </w:r>
          </w:p>
        </w:tc>
      </w:tr>
      <w:tr>
        <w:tblPrEx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1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Other10"/>
              <w:framePr w:wrap="auto"/>
              <w:ind w:firstLine="18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lang w:val="fa-IR" w:eastAsia="fa-IR"/>
              </w:rPr>
              <w:t>تم</w:t>
            </w:r>
          </w:p>
        </w:tc>
        <w:tc>
          <w:tcPr>
            <w:tcW w:w="2203" w:type="dxa"/>
            <w:tcBorders>
              <w:top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Other10"/>
              <w:framePr w:wrap="auto"/>
              <w:ind w:firstLin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lang w:val="fa-IR" w:eastAsia="fa-IR"/>
              </w:rPr>
              <w:t xml:space="preserve">رویکردهای تربیت معلم (۴) </w:t>
            </w:r>
          </w:p>
        </w:tc>
        <w:tc>
          <w:tcPr>
            <w:tcW w:w="4291" w:type="dxa"/>
            <w:tcBorders>
              <w:top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Other10"/>
              <w:framePr w:wrap="auto"/>
              <w:tabs>
                <w:tab w:val="left" w:pos="2214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lang w:val="fa-IR" w:eastAsia="fa-IR"/>
              </w:rPr>
              <w:t xml:space="preserve">(reflective practitioner) </w:t>
            </w:r>
          </w:p>
        </w:tc>
      </w:tr>
      <w:tr>
        <w:tblPrEx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5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Other10"/>
              <w:framePr w:wrap="auto"/>
              <w:ind w:firstLine="18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lang w:val="fa-IR" w:eastAsia="fa-IR"/>
              </w:rPr>
              <w:t xml:space="preserve">دهم </w:t>
            </w:r>
          </w:p>
        </w:tc>
        <w:tc>
          <w:tcPr>
            <w:tcW w:w="2203" w:type="dxa"/>
            <w:tcBorders>
              <w:top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Other10"/>
              <w:framePr w:wrap="auto"/>
              <w:ind w:firstLin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lang w:val="fa-IR" w:eastAsia="fa-IR"/>
              </w:rPr>
              <w:t xml:space="preserve">راهبردهای یاددهی یادگیری (۱) </w:t>
            </w:r>
          </w:p>
        </w:tc>
        <w:tc>
          <w:tcPr>
            <w:tcW w:w="4291" w:type="dxa"/>
            <w:tcBorders>
              <w:top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Other10"/>
              <w:framePr w:wrap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lang w:val="fa-IR" w:eastAsia="fa-IR"/>
              </w:rPr>
              <w:t xml:space="preserve">راهبردهای فعال </w:t>
            </w:r>
          </w:p>
        </w:tc>
      </w:tr>
      <w:tr>
        <w:tblPrEx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6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Other10"/>
              <w:framePr w:wrap="auto"/>
              <w:ind w:firstLine="18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lang w:val="fa-IR" w:eastAsia="fa-IR"/>
              </w:rPr>
              <w:t>یازدهه</w:t>
            </w:r>
          </w:p>
        </w:tc>
        <w:tc>
          <w:tcPr>
            <w:tcW w:w="2203" w:type="dxa"/>
            <w:tcBorders>
              <w:top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Other10"/>
              <w:framePr w:wrap="auto"/>
              <w:ind w:firstLin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lang w:val="fa-IR" w:eastAsia="fa-IR"/>
              </w:rPr>
              <w:t xml:space="preserve">راهبردهای یاددهی یادگیری (۲) </w:t>
            </w:r>
          </w:p>
        </w:tc>
        <w:tc>
          <w:tcPr>
            <w:tcW w:w="4291" w:type="dxa"/>
            <w:tcBorders>
              <w:top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Other10"/>
              <w:framePr w:wrap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lang w:val="fa-IR" w:eastAsia="fa-IR"/>
              </w:rPr>
              <w:t xml:space="preserve">راهبردهای غیر فعال </w:t>
            </w:r>
          </w:p>
        </w:tc>
      </w:tr>
      <w:tr>
        <w:tblPrEx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7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Other10"/>
              <w:framePr w:wrap="auto"/>
              <w:ind w:firstLine="18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lang w:val="fa-IR" w:eastAsia="fa-IR"/>
              </w:rPr>
              <w:t xml:space="preserve">دوازدهم </w:t>
            </w:r>
          </w:p>
        </w:tc>
        <w:tc>
          <w:tcPr>
            <w:tcW w:w="2203" w:type="dxa"/>
            <w:tcBorders>
              <w:top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Other10"/>
              <w:framePr w:wrap="auto"/>
              <w:ind w:firstLin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lang w:val="fa-IR" w:eastAsia="fa-IR"/>
              </w:rPr>
              <w:t xml:space="preserve">کاربرد قالوا در تربیت معلم </w:t>
            </w:r>
          </w:p>
        </w:tc>
        <w:tc>
          <w:tcPr>
            <w:tcW w:w="429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>
            <w:pPr>
              <w:pStyle w:val="Other10"/>
              <w:framePr w:wrap="auto"/>
              <w:tabs>
                <w:tab w:val="left" w:pos="2674"/>
              </w:tabs>
              <w:spacing w:after="4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lang w:val="fa-IR" w:eastAsia="fa-IR"/>
              </w:rPr>
              <w:t xml:space="preserve">کاربرد رویکرد یادگیری تلفیقی </w:t>
            </w:r>
          </w:p>
          <w:p>
            <w:pPr>
              <w:pStyle w:val="Other10"/>
              <w:framePr w:wrap="auto"/>
              <w:tabs>
                <w:tab w:val="left" w:pos="3150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lang w:val="fa-IR" w:eastAsia="fa-IR"/>
              </w:rPr>
              <w:t xml:space="preserve">کاربرد آموزش های الکترونیکی </w:t>
            </w:r>
          </w:p>
        </w:tc>
      </w:tr>
      <w:tr>
        <w:tblPrEx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7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Other10"/>
              <w:framePr w:wrap="auto"/>
              <w:ind w:firstLine="18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lang w:val="fa-IR" w:eastAsia="fa-IR"/>
              </w:rPr>
              <w:t xml:space="preserve">سیزدهم </w:t>
            </w:r>
          </w:p>
        </w:tc>
        <w:tc>
          <w:tcPr>
            <w:tcW w:w="2203" w:type="dxa"/>
            <w:tcBorders>
              <w:top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Other10"/>
              <w:framePr w:wrap="auto"/>
              <w:spacing w:after="100"/>
              <w:ind w:firstLin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lang w:val="fa-IR" w:eastAsia="fa-IR"/>
              </w:rPr>
              <w:t xml:space="preserve">برنامه ریزی ارزیابی عملکرد معلمان </w:t>
            </w:r>
          </w:p>
          <w:p>
            <w:pPr>
              <w:pStyle w:val="Other10"/>
              <w:framePr w:wrap="auto"/>
              <w:ind w:firstLin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lang w:val="fa-IR" w:eastAsia="fa-IR"/>
              </w:rPr>
              <w:t xml:space="preserve">(1) </w:t>
            </w:r>
          </w:p>
        </w:tc>
        <w:tc>
          <w:tcPr>
            <w:tcW w:w="4291" w:type="dxa"/>
            <w:tcBorders>
              <w:top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Other10"/>
              <w:framePr w:wrap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lang w:val="fa-IR" w:eastAsia="fa-IR"/>
              </w:rPr>
              <w:t xml:space="preserve">- ارزیابی عملکرد بر اساس رویکرد وظیفه محور </w:t>
            </w:r>
          </w:p>
        </w:tc>
      </w:tr>
      <w:tr>
        <w:tblPrEx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7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Other10"/>
              <w:framePr w:wrap="auto"/>
              <w:ind w:firstLine="18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lang w:val="fa-IR" w:eastAsia="fa-IR"/>
              </w:rPr>
              <w:t xml:space="preserve">چهاردهم </w:t>
            </w:r>
          </w:p>
        </w:tc>
        <w:tc>
          <w:tcPr>
            <w:tcW w:w="2203" w:type="dxa"/>
            <w:tcBorders>
              <w:top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Other10"/>
              <w:framePr w:wrap="auto"/>
              <w:spacing w:after="40"/>
              <w:ind w:firstLin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lang w:val="fa-IR" w:eastAsia="fa-IR"/>
              </w:rPr>
              <w:t xml:space="preserve">برنامه ریزی ارزیابی عملکرد معلمان </w:t>
            </w:r>
          </w:p>
          <w:p>
            <w:pPr>
              <w:pStyle w:val="Other10"/>
              <w:framePr w:wrap="auto"/>
              <w:ind w:firstLin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lang w:val="fa-IR" w:eastAsia="fa-IR"/>
              </w:rPr>
              <w:t xml:space="preserve">(۲) </w:t>
            </w:r>
          </w:p>
        </w:tc>
        <w:tc>
          <w:tcPr>
            <w:tcW w:w="4291" w:type="dxa"/>
            <w:tcBorders>
              <w:top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Other10"/>
              <w:framePr w:wrap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lang w:val="fa-IR" w:eastAsia="fa-IR"/>
              </w:rPr>
              <w:t xml:space="preserve">ارزیابی عملکرد بر اساس رویکرد صلاحیت محور </w:t>
            </w:r>
          </w:p>
        </w:tc>
      </w:tr>
      <w:tr>
        <w:tblPrEx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Other10"/>
              <w:framePr w:wrap="auto"/>
              <w:ind w:firstLine="18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lang w:val="fa-IR" w:eastAsia="fa-IR"/>
              </w:rPr>
              <w:t xml:space="preserve">یازدهم </w:t>
            </w: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Other10"/>
              <w:framePr w:wrap="auto"/>
              <w:spacing w:line="286" w:lineRule="auto"/>
              <w:ind w:firstLin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lang w:val="fa-IR" w:eastAsia="fa-IR"/>
              </w:rPr>
              <w:t xml:space="preserve">مطالعه موردی برنامه های موفق تربیت معلم در دنیا </w:t>
            </w:r>
          </w:p>
        </w:tc>
        <w:tc>
          <w:tcPr>
            <w:tcW w:w="4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Other10"/>
              <w:framePr w:wrap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sz w:val="27"/>
                <w:szCs w:val="27"/>
                <w:lang w:val="fa-IR" w:eastAsia="fa-IR"/>
              </w:rPr>
              <w:t xml:space="preserve">ایالات متحده ژاپن فنلاند آلمان انگلستان - </w:t>
            </w:r>
          </w:p>
        </w:tc>
      </w:tr>
    </w:tbl>
    <w:p>
      <w:pPr>
        <w:framePr w:wrap="auto"/>
        <w:bidi w:val="0"/>
        <w:spacing w:before="0" w:after="379" w:line="1" w:lineRule="exact"/>
        <w:ind w:left="0" w:right="0" w:firstLine="0"/>
        <w:jc w:val="left"/>
        <w:rPr>
          <w:color w:val="auto"/>
          <w:spacing w:val="0"/>
          <w:w w:val="100"/>
          <w:position w:val="0"/>
        </w:rPr>
      </w:pPr>
    </w:p>
    <w:p>
      <w:pPr>
        <w:framePr w:wrap="auto"/>
        <w:bidi w:val="0"/>
        <w:spacing w:before="0" w:after="0" w:line="240" w:lineRule="auto"/>
        <w:ind w:left="0" w:right="0" w:firstLine="0"/>
        <w:jc w:val="center"/>
        <w:rPr>
          <w:color w:val="auto"/>
          <w:spacing w:val="0"/>
          <w:w w:val="100"/>
          <w:position w:val="0"/>
        </w:rPr>
        <w:sectPr>
          <w:pgSz w:w="11900" w:h="16840"/>
          <w:pgMar w:top="1645" w:right="1919" w:bottom="1359" w:left="2062" w:header="1217" w:footer="931" w:gutter="0"/>
          <w:pgNumType w:start="2"/>
          <w:cols w:space="720"/>
          <w:bidi/>
          <w:docGrid w:linePitch="360"/>
        </w:sectPr>
      </w:pPr>
      <w:r>
        <w:rPr>
          <w:color w:val="auto"/>
          <w:spacing w:val="0"/>
          <w:w w:val="100"/>
          <w:position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25pt;height:90.7pt" o:allowincell="f">
            <v:imagedata r:id="rId4" o:title=""/>
          </v:shape>
        </w:pict>
      </w:r>
    </w:p>
    <w:p>
      <w:pPr>
        <w:pStyle w:val="Bodytext10"/>
        <w:framePr w:wrap="auto"/>
        <w:spacing w:after="0" w:line="422" w:lineRule="auto"/>
        <w:ind w:firstLine="360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sz w:val="27"/>
          <w:szCs w:val="27"/>
          <w:lang w:val="fa-IR" w:eastAsia="fa-IR"/>
        </w:rPr>
        <w:t xml:space="preserve">ماهیت درس </w:t>
      </w:r>
    </w:p>
    <w:p>
      <w:pPr>
        <w:pStyle w:val="Bodytext10"/>
        <w:framePr w:wrap="auto"/>
        <w:spacing w:after="0" w:line="422" w:lineRule="auto"/>
        <w:ind w:right="640" w:firstLine="20"/>
        <w:jc w:val="both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sz w:val="27"/>
          <w:szCs w:val="27"/>
          <w:lang w:val="fa-IR" w:eastAsia="fa-IR"/>
        </w:rPr>
        <w:t xml:space="preserve">برنامه ریزی درسی در تربیت معلم حوزه ای حساس و تخصصی است که مستلزم آگاهی از مدل های موفق تربیت معلم در دنیا و انطباق آن با شرایط بومی فرهنگی می باشد. </w:t>
      </w:r>
    </w:p>
    <w:p>
      <w:pPr>
        <w:pStyle w:val="Bodytext10"/>
        <w:framePr w:wrap="auto"/>
        <w:spacing w:after="0" w:line="422" w:lineRule="auto"/>
        <w:ind w:firstLine="360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sz w:val="27"/>
          <w:szCs w:val="27"/>
          <w:lang w:val="fa-IR" w:eastAsia="fa-IR"/>
        </w:rPr>
        <w:t xml:space="preserve">. رویکرد تدریس - یادگیری </w:t>
      </w:r>
    </w:p>
    <w:p>
      <w:pPr>
        <w:pStyle w:val="Bodytext10"/>
        <w:framePr w:wrap="auto"/>
        <w:spacing w:after="100" w:line="240" w:lineRule="auto"/>
        <w:ind w:firstLine="640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sz w:val="27"/>
          <w:szCs w:val="27"/>
          <w:lang w:val="fa-IR" w:eastAsia="fa-IR"/>
        </w:rPr>
        <w:t xml:space="preserve">در این درس مدرس و یادگیرندگان هر یک وظایف مشخصی به شرح ذیل دارند. </w:t>
      </w:r>
    </w:p>
    <w:p>
      <w:pPr>
        <w:pStyle w:val="Bodytext10"/>
        <w:framePr w:wrap="auto"/>
        <w:spacing w:after="0" w:line="377" w:lineRule="auto"/>
        <w:ind w:right="640" w:firstLine="20"/>
        <w:jc w:val="both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sz w:val="27"/>
          <w:szCs w:val="27"/>
          <w:lang w:val="fa-IR" w:eastAsia="fa-IR"/>
        </w:rPr>
        <w:t xml:space="preserve">الف) وظیفه اصلی مدرس بکارگیری منابع روزآمد و کارآمد است. وی همچنین موظف است آنچه را آموزش می دهد در عمل نیز پیاده کند و صرفا در چارچوب نظریهها حرکت نکند. </w:t>
      </w:r>
    </w:p>
    <w:p>
      <w:pPr>
        <w:pStyle w:val="Bodytext10"/>
        <w:framePr w:wrap="auto"/>
        <w:spacing w:after="100" w:line="240" w:lineRule="auto"/>
        <w:ind w:firstLine="640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sz w:val="27"/>
          <w:szCs w:val="27"/>
          <w:lang w:val="fa-IR" w:eastAsia="fa-IR"/>
        </w:rPr>
        <w:t xml:space="preserve">ب) یادگیرندگان موظفند مطالب درسی را پیش از حضور در کلاس مرور کنند نسبت به موارد مطرح شده </w:t>
      </w:r>
    </w:p>
    <w:p>
      <w:pPr>
        <w:pStyle w:val="Bodytext10"/>
        <w:framePr w:wrap="auto"/>
        <w:spacing w:after="140" w:line="240" w:lineRule="auto"/>
        <w:ind w:firstLine="640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sz w:val="27"/>
          <w:szCs w:val="27"/>
          <w:lang w:val="fa-IR" w:eastAsia="fa-IR"/>
        </w:rPr>
        <w:t xml:space="preserve">در کلاس پرسش کنند و تکالیف ارایه شده را به نحو مطلوب انجام دهند. </w:t>
      </w:r>
    </w:p>
    <w:p>
      <w:pPr>
        <w:pStyle w:val="Bodytext10"/>
        <w:framePr w:wrap="auto"/>
        <w:spacing w:after="100" w:line="240" w:lineRule="auto"/>
        <w:ind w:firstLine="360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sz w:val="27"/>
          <w:szCs w:val="27"/>
          <w:lang w:val="fa-IR" w:eastAsia="fa-IR"/>
        </w:rPr>
        <w:t xml:space="preserve">د منابع آموزشی </w:t>
      </w:r>
    </w:p>
    <w:p>
      <w:pPr>
        <w:pStyle w:val="Bodytext10"/>
        <w:framePr w:wrap="auto"/>
        <w:spacing w:after="100" w:line="240" w:lineRule="auto"/>
        <w:ind w:firstLine="440"/>
        <w:jc w:val="both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sz w:val="27"/>
          <w:szCs w:val="27"/>
          <w:lang w:val="fa-IR" w:eastAsia="fa-IR"/>
        </w:rPr>
        <w:t xml:space="preserve">مهر محمدی محمود (۱۳۸۶) بازاندیشی فرایند یاددهی- یادگیری و تربیت معلم تهران: انتشارات رشد. </w:t>
      </w:r>
    </w:p>
    <w:p>
      <w:pPr>
        <w:pStyle w:val="Bodytext10"/>
        <w:framePr w:wrap="auto"/>
        <w:spacing w:after="0" w:line="422" w:lineRule="auto"/>
        <w:ind w:firstLine="440"/>
        <w:jc w:val="both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sz w:val="27"/>
          <w:szCs w:val="27"/>
          <w:lang w:val="fa-IR" w:eastAsia="fa-IR"/>
        </w:rPr>
        <w:t xml:space="preserve">ماریا تورس روزا (۱۳۸۰) تربیت معلم به سوی الگویی تازه برای آموزش معلمان ترجمه فریبرز مجیدی </w:t>
      </w:r>
    </w:p>
    <w:p>
      <w:pPr>
        <w:pStyle w:val="Bodytext10"/>
        <w:framePr w:wrap="auto"/>
        <w:spacing w:after="0" w:line="422" w:lineRule="auto"/>
        <w:ind w:firstLine="640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sz w:val="27"/>
          <w:szCs w:val="27"/>
          <w:lang w:val="fa-IR" w:eastAsia="fa-IR"/>
        </w:rPr>
        <w:t xml:space="preserve">تهران انتشارات پژوهشکده تعلیم و تربیت </w:t>
      </w:r>
    </w:p>
    <w:p>
      <w:pPr>
        <w:pStyle w:val="Bodytext10"/>
        <w:framePr w:wrap="auto"/>
        <w:spacing w:after="100" w:line="422" w:lineRule="auto"/>
        <w:ind w:firstLine="440"/>
        <w:jc w:val="both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sz w:val="27"/>
          <w:szCs w:val="27"/>
          <w:lang w:val="fa-IR" w:eastAsia="fa-IR"/>
        </w:rPr>
        <w:t xml:space="preserve">رووف علی (۱۳۸۶) تربیت معلم و کارورزی تهران نشر روان </w:t>
      </w:r>
    </w:p>
    <w:p>
      <w:pPr>
        <w:pStyle w:val="Bodytext20"/>
        <w:framePr w:wrap="auto"/>
        <w:spacing w:after="0" w:line="288" w:lineRule="auto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2"/>
          <w:rFonts w:ascii="Microsoft Uighur" w:hAnsi="Microsoft Uighur" w:cs="Microsoft Uighur"/>
          <w:b/>
          <w:bCs/>
          <w:lang w:val="fa-IR" w:eastAsia="fa-IR" w:bidi="ar-SA"/>
        </w:rPr>
        <w:t xml:space="preserve">Moore, Alex (2004). The good teacher: dominant discourses about teaching and teacher education </w:t>
      </w:r>
    </w:p>
    <w:p>
      <w:pPr>
        <w:pStyle w:val="Bodytext20"/>
        <w:framePr w:wrap="auto"/>
        <w:spacing w:after="100" w:line="276" w:lineRule="auto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2"/>
          <w:rFonts w:ascii="Microsoft Uighur" w:hAnsi="Microsoft Uighur" w:cs="Microsoft Uighur"/>
          <w:b/>
          <w:bCs/>
          <w:lang w:val="fa-IR" w:eastAsia="fa-IR" w:bidi="ar-SA"/>
        </w:rPr>
        <w:t xml:space="preserve">Mattos, Andrea M.A (2009). Narratives on teaching and teacher education: An international perspective </w:t>
      </w:r>
    </w:p>
    <w:p>
      <w:pPr>
        <w:pStyle w:val="Bodytext10"/>
        <w:framePr w:wrap="auto"/>
        <w:spacing w:after="0" w:line="422" w:lineRule="auto"/>
        <w:ind w:firstLine="360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sz w:val="27"/>
          <w:szCs w:val="27"/>
          <w:lang w:val="fa-IR" w:eastAsia="fa-IR"/>
        </w:rPr>
        <w:t xml:space="preserve">و رویکرد ارزشیابی </w:t>
      </w:r>
    </w:p>
    <w:p>
      <w:pPr>
        <w:pStyle w:val="Bodytext10"/>
        <w:framePr w:wrap="auto"/>
        <w:spacing w:after="0" w:line="422" w:lineRule="auto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sz w:val="27"/>
          <w:szCs w:val="27"/>
          <w:lang w:val="fa-IR" w:eastAsia="fa-IR"/>
        </w:rPr>
        <w:t xml:space="preserve">در ارزشیابی این درس به فعالیتهای ذیل توسط دانشجویان توجه شود. </w:t>
      </w:r>
    </w:p>
    <w:p>
      <w:pPr>
        <w:pStyle w:val="Bodytext10"/>
        <w:framePr w:wrap="auto"/>
        <w:spacing w:after="0" w:line="422" w:lineRule="auto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sz w:val="27"/>
          <w:szCs w:val="27"/>
          <w:lang w:val="fa-IR" w:eastAsia="fa-IR"/>
        </w:rPr>
        <w:t xml:space="preserve">(الف) مشارکت در فرایند تدریس </w:t>
      </w:r>
    </w:p>
    <w:p>
      <w:pPr>
        <w:pStyle w:val="Bodytext10"/>
        <w:framePr w:wrap="auto"/>
        <w:spacing w:after="0" w:line="422" w:lineRule="auto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sz w:val="27"/>
          <w:szCs w:val="27"/>
          <w:lang w:val="fa-IR" w:eastAsia="fa-IR"/>
        </w:rPr>
        <w:t xml:space="preserve">ب گزارشهای کتبی حاصل از پژوهش های عملی </w:t>
      </w:r>
    </w:p>
    <w:p>
      <w:pPr>
        <w:pStyle w:val="Bodytext10"/>
        <w:framePr w:wrap="auto"/>
        <w:spacing w:after="100" w:line="240" w:lineRule="auto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sz w:val="27"/>
          <w:szCs w:val="27"/>
          <w:lang w:val="fa-IR" w:eastAsia="fa-IR"/>
        </w:rPr>
        <w:t xml:space="preserve">(ج) عملکرد موثر و ناشی از فهم عمیق در آزمونهای کتبی و شفاهی در طول ترم </w:t>
      </w:r>
    </w:p>
    <w:p>
      <w:pPr>
        <w:pStyle w:val="Bodytext10"/>
        <w:framePr w:wrap="auto"/>
        <w:spacing w:after="2680" w:line="240" w:lineRule="auto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sz w:val="27"/>
          <w:szCs w:val="27"/>
          <w:lang w:val="fa-IR" w:eastAsia="fa-IR"/>
        </w:rPr>
        <w:t xml:space="preserve">د) بررسی و ارائه برنامه های موفق تربیت معلم در دنیا </w:t>
      </w:r>
    </w:p>
    <w:p>
      <w:pPr>
        <w:framePr w:wrap="auto"/>
        <w:bidi w:val="0"/>
        <w:spacing w:before="0" w:after="0" w:line="240" w:lineRule="auto"/>
        <w:ind w:left="0" w:right="0" w:firstLine="0"/>
        <w:rPr>
          <w:color w:val="auto"/>
          <w:spacing w:val="0"/>
          <w:w w:val="100"/>
          <w:position w:val="0"/>
        </w:rPr>
      </w:pPr>
      <w:r>
        <w:rPr>
          <w:color w:val="auto"/>
          <w:spacing w:val="0"/>
          <w:w w:val="100"/>
          <w:position w:val="0"/>
        </w:rPr>
        <w:pict>
          <v:shape id="_x0000_i1026" type="#_x0000_t75" style="width:85.7pt;height:85.7pt" o:allowincell="f">
            <v:imagedata r:id="rId5" o:title=""/>
          </v:shape>
        </w:pict>
      </w: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659" w:right="1932" w:bottom="1776" w:left="1789" w:header="1231" w:footer="3" w:gutter="0"/>
      <w:pgNumType w:start="3"/>
      <w:cols w:space="720"/>
      <w:bidi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Uighur">
    <w:charset w:val="B2"/>
    <w:family w:val="roman"/>
    <w:pitch w:val="default"/>
    <w:sig w:usb0="00000000" w:usb1="00000000" w:usb2="00000000" w:usb3="00000000" w:csb0="00000041" w:csb1="00000000"/>
  </w:font>
  <w:font w:name="Arial">
    <w:charset w:val="B2"/>
    <w:family w:val="swiss"/>
    <w:pitch w:val="default"/>
    <w:sig w:usb0="00000000" w:usb1="00000000" w:usb2="00000000" w:usb3="00000000" w:csb0="00000041" w:csb1="00000000"/>
  </w:font>
  <w:font w:name="Times New Roman">
    <w:charset w:val="B2"/>
    <w:family w:val="auto"/>
    <w:pitch w:val="default"/>
    <w:sig w:usb0="00000000" w:usb1="00000000" w:usb2="00000000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framePr w:wrap="auto"/>
      <w:bidi w:val="0"/>
      <w:spacing w:before="0" w:after="0" w:line="1" w:lineRule="exact"/>
      <w:ind w:left="0" w:right="0" w:firstLine="0"/>
      <w:jc w:val="left"/>
      <w:rPr>
        <w:color w:val="auto"/>
        <w:spacing w:val="0"/>
        <w:w w:val="100"/>
        <w:position w:val="0"/>
      </w:rPr>
    </w:pPr>
    <w:r>
      <w:rPr>
        <w:color w:val="auto"/>
        <w:spacing w:val="0"/>
        <w:w w:val="100"/>
        <w:position w:val="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0.8pt;height:8.65pt;margin-top:728.8pt;margin-left:288.15pt;mso-position-horizontal-relative:page;mso-position-vertical-relative:page;mso-wrap-distance-left:0;mso-wrap-distance-right:0;mso-wrap-style:none;position:absolute;z-index:-251658240" filled="f" stroked="f">
          <v:textbox style="mso-fit-shape-to-text:t" inset="0,0,0,0">
            <w:txbxContent>
              <w:p>
                <w:pPr>
                  <w:pStyle w:val="Headerorfooter20"/>
                  <w:rPr>
                    <w:b w:val="0"/>
                    <w:bCs w:val="0"/>
                    <w:i w:val="0"/>
                    <w:iCs w:val="0"/>
                    <w:smallCaps w:val="0"/>
                    <w:strike w:val="0"/>
                    <w:sz w:val="24"/>
                    <w:szCs w:val="24"/>
                    <w:u w:val="none"/>
                  </w:rPr>
                </w:pPr>
                <w:r>
                  <w:rPr>
                    <w:rStyle w:val="Headerorfooter2"/>
                    <w:rFonts w:ascii="Arial" w:hAnsi="Arial" w:cs="Arial"/>
                    <w:sz w:val="24"/>
                    <w:szCs w:val="24"/>
                  </w:rPr>
                  <w:t>57</w:t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0"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compat>
    <w:doNotExpandShiftReturn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 w:val="0"/>
      <w:autoSpaceDE/>
      <w:autoSpaceDN/>
      <w:bidi w:val="0"/>
      <w:adjustRightInd/>
      <w:spacing w:before="0" w:after="0" w:line="240" w:lineRule="auto"/>
      <w:ind w:left="0" w:right="0" w:firstLine="0"/>
      <w:jc w:val="left"/>
      <w:textAlignment w:val="auto"/>
    </w:pPr>
    <w:rPr>
      <w:rFonts w:ascii="Times New Roman" w:hAnsi="Times New Roman" w:cs="Times New Roman"/>
      <w:snapToGrid/>
      <w:color w:val="000000"/>
      <w:spacing w:val="0"/>
      <w:w w:val="100"/>
      <w:position w:val="0"/>
      <w:sz w:val="24"/>
      <w:szCs w:val="24"/>
      <w:lang w:val="fa-IR" w:eastAsia="fa-IR" w:bidi="ar-SA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">
    <w:name w:val="Body text|1_"/>
    <w:basedOn w:val="DefaultParagraphFont"/>
    <w:link w:val="Bodytext10"/>
    <w:uiPriority w:val="99"/>
    <w:rPr>
      <w:rFonts w:ascii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bidi="ar-SA"/>
    </w:rPr>
  </w:style>
  <w:style w:type="character" w:customStyle="1" w:styleId="Other1">
    <w:name w:val="Other|1_"/>
    <w:basedOn w:val="DefaultParagraphFont"/>
    <w:link w:val="Other10"/>
    <w:uiPriority w:val="99"/>
    <w:rPr>
      <w:rFonts w:ascii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bidi="ar-SA"/>
    </w:rPr>
  </w:style>
  <w:style w:type="character" w:customStyle="1" w:styleId="Other2">
    <w:name w:val="Other|2_"/>
    <w:basedOn w:val="DefaultParagraphFont"/>
    <w:link w:val="Other20"/>
    <w:uiPriority w:val="99"/>
    <w:rPr>
      <w:rFonts w:ascii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bidi="ar-SA"/>
    </w:rPr>
  </w:style>
  <w:style w:type="paragraph" w:customStyle="1" w:styleId="Bodytext10">
    <w:name w:val="Body text|1"/>
    <w:basedOn w:val="Normal"/>
    <w:link w:val="Bodytext1"/>
    <w:uiPriority w:val="99"/>
    <w:pPr>
      <w:bidi/>
      <w:spacing w:before="0" w:after="60" w:line="346" w:lineRule="auto"/>
      <w:ind w:left="0" w:right="0" w:firstLine="0"/>
      <w:jc w:val="left"/>
    </w:pPr>
    <w:rPr>
      <w:rFonts w:ascii="Arial" w:hAnsi="Arial" w:cs="Arial"/>
      <w:b w:val="0"/>
      <w:bCs w:val="0"/>
      <w:i w:val="0"/>
      <w:iCs w:val="0"/>
      <w:smallCaps w:val="0"/>
      <w:strike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Other10">
    <w:name w:val="Other|1"/>
    <w:basedOn w:val="Normal"/>
    <w:link w:val="Other1"/>
    <w:uiPriority w:val="99"/>
    <w:pPr>
      <w:bidi/>
      <w:spacing w:before="0" w:after="0" w:line="240" w:lineRule="auto"/>
      <w:ind w:left="0" w:right="0" w:firstLine="140"/>
      <w:jc w:val="left"/>
    </w:pPr>
    <w:rPr>
      <w:rFonts w:ascii="Arial" w:hAnsi="Arial" w:cs="Arial"/>
      <w:b w:val="0"/>
      <w:bCs w:val="0"/>
      <w:i w:val="0"/>
      <w:iCs w:val="0"/>
      <w:smallCaps w:val="0"/>
      <w:strike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Other20">
    <w:name w:val="Other|2"/>
    <w:basedOn w:val="Normal"/>
    <w:link w:val="Other2"/>
    <w:uiPriority w:val="99"/>
    <w:pPr>
      <w:bidi w:val="0"/>
      <w:spacing w:before="0" w:after="0" w:line="240" w:lineRule="auto"/>
      <w:ind w:left="0" w:right="0" w:firstLine="220"/>
      <w:jc w:val="left"/>
    </w:pPr>
    <w:rPr>
      <w:rFonts w:ascii="Arial" w:hAnsi="Arial" w:cs="Arial"/>
      <w:b/>
      <w:bCs/>
      <w:i w:val="0"/>
      <w:iCs w:val="0"/>
      <w:smallCaps w:val="0"/>
      <w:strike w:val="0"/>
      <w:color w:val="auto"/>
      <w:spacing w:val="0"/>
      <w:w w:val="100"/>
      <w:position w:val="0"/>
      <w:sz w:val="16"/>
      <w:szCs w:val="16"/>
      <w:u w:val="none"/>
    </w:rPr>
  </w:style>
  <w:style w:type="character" w:customStyle="1" w:styleId="Headerorfooter2">
    <w:name w:val="Header or footer|2_"/>
    <w:basedOn w:val="DefaultParagraphFont"/>
    <w:link w:val="Headerorfooter20"/>
    <w:uiPriority w:val="99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/>
    </w:rPr>
  </w:style>
  <w:style w:type="paragraph" w:customStyle="1" w:styleId="Headerorfooter20">
    <w:name w:val="Header or footer|2"/>
    <w:basedOn w:val="Normal"/>
    <w:link w:val="Headerorfooter2"/>
    <w:uiPriority w:val="99"/>
    <w:pPr>
      <w:bidi w:val="0"/>
      <w:spacing w:before="0" w:after="0" w:line="240" w:lineRule="auto"/>
      <w:ind w:left="0" w:right="0" w:firstLine="0"/>
      <w:jc w:val="left"/>
    </w:pPr>
    <w:rPr>
      <w:b w:val="0"/>
      <w:bCs w:val="0"/>
      <w:i w:val="0"/>
      <w:iCs w:val="0"/>
      <w:smallCaps w:val="0"/>
      <w:strike w:val="0"/>
      <w:color w:val="auto"/>
      <w:spacing w:val="0"/>
      <w:w w:val="100"/>
      <w:position w:val="0"/>
      <w:sz w:val="20"/>
      <w:szCs w:val="20"/>
      <w:u w:val="none"/>
      <w:lang w:val="en-US" w:eastAsia="en-US"/>
    </w:rPr>
  </w:style>
  <w:style w:type="character" w:customStyle="1" w:styleId="Bodytext2">
    <w:name w:val="Body text|2_"/>
    <w:basedOn w:val="DefaultParagraphFont"/>
    <w:link w:val="Bodytext20"/>
    <w:uiPriority w:val="9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customStyle="1" w:styleId="Bodytext20">
    <w:name w:val="Body text|2"/>
    <w:basedOn w:val="Normal"/>
    <w:link w:val="Bodytext2"/>
    <w:uiPriority w:val="99"/>
    <w:pPr>
      <w:bidi w:val="0"/>
      <w:spacing w:before="0" w:after="50" w:line="281" w:lineRule="auto"/>
      <w:ind w:left="300" w:right="0" w:hanging="300"/>
      <w:jc w:val="left"/>
    </w:pPr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auto"/>
      <w:spacing w:val="0"/>
      <w:w w:val="100"/>
      <w:position w:val="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