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8"/>
        <w:gridCol w:w="1448"/>
      </w:tblGrid>
      <w:tr w:rsidR="00CD4F60" w:rsidRPr="00C6421C" w:rsidTr="002A1BD9">
        <w:tc>
          <w:tcPr>
            <w:tcW w:w="5000" w:type="pct"/>
            <w:gridSpan w:val="2"/>
          </w:tcPr>
          <w:p w:rsidR="00CD4F60" w:rsidRPr="00C6421C" w:rsidRDefault="00CD4F60" w:rsidP="002A1BD9">
            <w:pPr>
              <w:bidi/>
              <w:jc w:val="both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1 </w:t>
            </w:r>
            <w:r w:rsidRPr="00C6421C">
              <w:rPr>
                <w:rFonts w:hint="cs"/>
                <w:b/>
                <w:bCs/>
                <w:sz w:val="23"/>
                <w:szCs w:val="23"/>
                <w:rtl/>
                <w:lang w:bidi="fa-IR"/>
              </w:rPr>
              <w:t>–</w:t>
            </w: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 </w:t>
            </w:r>
            <w:r w:rsidRPr="00C6421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>گرانی سنجی (گرویمتری) و شبکه های گرویمتری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1-1 گرویتی (شتاب ثقل) و مشاهدات آن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1-2 دستگاه های اندازه گیری گرویتی مطلق (آونگ و دستگاه سقوط آزاد)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1-3 اصول اندازه گیری گرویتی نسبی (ضریب مقیاس، دریفت)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1-4 دستگاه های اندازه گیری گرویتی نسبی </w:t>
            </w:r>
            <w:r w:rsidRPr="00C6421C">
              <w:rPr>
                <w:rFonts w:cs="B Nazanin"/>
                <w:sz w:val="23"/>
                <w:szCs w:val="23"/>
                <w:lang w:bidi="fa-IR"/>
              </w:rPr>
              <w:t xml:space="preserve">(Worden, Graf, </w:t>
            </w:r>
            <w:proofErr w:type="spellStart"/>
            <w:r w:rsidRPr="00C6421C">
              <w:rPr>
                <w:rFonts w:cs="B Nazanin"/>
                <w:sz w:val="23"/>
                <w:szCs w:val="23"/>
                <w:lang w:bidi="fa-IR"/>
              </w:rPr>
              <w:t>Norgard</w:t>
            </w:r>
            <w:proofErr w:type="spellEnd"/>
            <w:r w:rsidRPr="00C6421C">
              <w:rPr>
                <w:rFonts w:cs="B Nazanin"/>
                <w:sz w:val="23"/>
                <w:szCs w:val="23"/>
                <w:lang w:bidi="fa-IR"/>
              </w:rPr>
              <w:t>, LCR, CG-3, CG-5)</w:t>
            </w: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- تصحیح اتووش در گرویمتر ها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1-5  انواع شبکه های گرویتی (بین المللی، ملی، درجه 1، 2، 3 )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1-6  محاسبه شبکه های گرویتی </w:t>
            </w:r>
          </w:p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(مدل ریاضی، سرشکنی خطاهای اندازه گیری، گسترش شبکه گرویمتری)</w:t>
            </w:r>
          </w:p>
        </w:tc>
      </w:tr>
      <w:tr w:rsidR="00CD4F60" w:rsidRPr="00C6421C" w:rsidTr="002A1BD9">
        <w:tc>
          <w:tcPr>
            <w:tcW w:w="5000" w:type="pct"/>
            <w:gridSpan w:val="2"/>
          </w:tcPr>
          <w:p w:rsidR="00CD4F60" w:rsidRPr="00C6421C" w:rsidRDefault="00CD4F60" w:rsidP="002A1BD9">
            <w:pPr>
              <w:bidi/>
              <w:jc w:val="both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2- </w:t>
            </w:r>
            <w:r w:rsidRPr="00C6421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انامولی های جاذبه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1"/>
                <w:szCs w:val="21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2-1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گرادیان ارتفاعی شتاب ثقل 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2-1-1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میدان شتاب ثقل  مشتق از پتانسل از پتانسیل ثقل </w:t>
            </w:r>
            <w:r w:rsidRPr="00C6421C">
              <w:rPr>
                <w:rFonts w:cs="B Nazanin"/>
                <w:position w:val="-10"/>
                <w:sz w:val="21"/>
                <w:szCs w:val="21"/>
                <w:lang w:bidi="fa-IR"/>
              </w:rPr>
              <w:object w:dxaOrig="104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19.35pt" o:ole="">
                  <v:imagedata r:id="rId6" o:title=""/>
                </v:shape>
                <o:OLEObject Type="Embed" ProgID="Equation.3" ShapeID="_x0000_i1025" DrawAspect="Content" ObjectID="_1790926064" r:id="rId7"/>
              </w:objec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2-1-2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دیورژانس میدان ثقل </w:t>
            </w:r>
            <w:r w:rsidRPr="00C6421C">
              <w:rPr>
                <w:rFonts w:cs="B Nazanin"/>
                <w:position w:val="-10"/>
                <w:sz w:val="21"/>
                <w:szCs w:val="21"/>
                <w:lang w:bidi="fa-IR"/>
              </w:rPr>
              <w:object w:dxaOrig="680" w:dyaOrig="380">
                <v:shape id="_x0000_i1026" type="#_x0000_t75" style="width:34pt;height:19.35pt" o:ole="">
                  <v:imagedata r:id="rId8" o:title=""/>
                </v:shape>
                <o:OLEObject Type="Embed" ProgID="Equation.3" ShapeID="_x0000_i1026" DrawAspect="Content" ObjectID="_1790926065" r:id="rId9"/>
              </w:objec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2-1-3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فرمول برونز برای گرادیان ارتفاعی شتاب ثقل. انامولی جاذبه هوای آزاد </w:t>
            </w:r>
            <w:r w:rsidRPr="00C6421C">
              <w:rPr>
                <w:rFonts w:cs="B Nazanin"/>
                <w:sz w:val="21"/>
                <w:szCs w:val="21"/>
                <w:lang w:bidi="fa-IR"/>
              </w:rPr>
              <w:t>Free-Air</w:t>
            </w: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،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انامولی جاذبه </w:t>
            </w:r>
            <w:r w:rsidRPr="00C6421C">
              <w:rPr>
                <w:rFonts w:cs="B Nazanin"/>
                <w:sz w:val="21"/>
                <w:szCs w:val="21"/>
                <w:lang w:bidi="fa-IR"/>
              </w:rPr>
              <w:t>Poincare-Pray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2-2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انامولی جاذبه بوگه </w:t>
            </w:r>
            <w:proofErr w:type="spellStart"/>
            <w:r w:rsidRPr="00C6421C">
              <w:rPr>
                <w:rFonts w:cs="B Nazanin"/>
                <w:sz w:val="21"/>
                <w:szCs w:val="21"/>
                <w:lang w:bidi="fa-IR"/>
              </w:rPr>
              <w:t>Bouguer</w:t>
            </w:r>
            <w:proofErr w:type="spellEnd"/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2-3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مدل های هیدروستاتیکی یا ایزوستاسی </w:t>
            </w:r>
            <w:r w:rsidRPr="00C6421C">
              <w:rPr>
                <w:rFonts w:cs="B Nazanin"/>
                <w:sz w:val="21"/>
                <w:szCs w:val="21"/>
                <w:lang w:bidi="fa-IR"/>
              </w:rPr>
              <w:t>(Isostasy)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پوسته زمین، مدل های </w:t>
            </w:r>
            <w:r w:rsidRPr="00C6421C">
              <w:rPr>
                <w:rFonts w:cs="B Nazanin"/>
                <w:sz w:val="21"/>
                <w:szCs w:val="21"/>
                <w:lang w:bidi="fa-IR"/>
              </w:rPr>
              <w:t xml:space="preserve">Airy, </w:t>
            </w:r>
            <w:proofErr w:type="spellStart"/>
            <w:r w:rsidRPr="00C6421C">
              <w:rPr>
                <w:rFonts w:cs="B Nazanin"/>
                <w:sz w:val="21"/>
                <w:szCs w:val="21"/>
                <w:lang w:bidi="fa-IR"/>
              </w:rPr>
              <w:t>Bratt</w:t>
            </w:r>
            <w:proofErr w:type="spellEnd"/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،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>انامولی جاذبه ایزوستاسی.</w:t>
            </w:r>
          </w:p>
        </w:tc>
      </w:tr>
      <w:tr w:rsidR="00CD4F60" w:rsidRPr="00C6421C" w:rsidTr="002A1BD9">
        <w:tc>
          <w:tcPr>
            <w:tcW w:w="5000" w:type="pct"/>
            <w:gridSpan w:val="2"/>
          </w:tcPr>
          <w:p w:rsidR="00CD4F60" w:rsidRPr="00C6421C" w:rsidRDefault="00CD4F60" w:rsidP="002A1BD9">
            <w:pPr>
              <w:bidi/>
              <w:jc w:val="both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3- </w:t>
            </w:r>
            <w:r w:rsidRPr="00C6421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تئوری ارتفاعات و شبکه های ارتفاعی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3-1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>اختلاف ارتفاع ترازیابی شده -اصول یک سیستم ارتفاعی صحیح (عدد ژئوپتانسیل،....)- سیستم ارتفاعی دینامیک- سیستم ارتفاعی اورتو متریک- سیستم ارتفاعی نرمال- سیستم ارتفاعی اورتو متریک بر مبنای شتاب ثقل نرمال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3-2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سطح مبنای ارتفاعات، دستگاه تاید گیج، سطح متوسط دریا</w:t>
            </w:r>
          </w:p>
        </w:tc>
      </w:tr>
      <w:tr w:rsidR="00CD4F60" w:rsidRPr="00C6421C" w:rsidTr="002A1BD9">
        <w:tc>
          <w:tcPr>
            <w:tcW w:w="5000" w:type="pct"/>
            <w:gridSpan w:val="2"/>
          </w:tcPr>
          <w:p w:rsidR="00CD4F60" w:rsidRPr="00C6421C" w:rsidRDefault="00CD4F60" w:rsidP="002A1BD9">
            <w:pPr>
              <w:bidi/>
              <w:jc w:val="both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4- </w:t>
            </w:r>
            <w:r w:rsidRPr="00C6421C">
              <w:rPr>
                <w:rFonts w:cs="B Nazanin" w:hint="cs"/>
                <w:b/>
                <w:bCs/>
                <w:sz w:val="21"/>
                <w:szCs w:val="21"/>
                <w:rtl/>
                <w:lang w:bidi="fa-IR"/>
              </w:rPr>
              <w:t>میدان پتانسیل ثقل زمین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1"/>
                <w:szCs w:val="21"/>
                <w:rtl/>
                <w:lang w:bidi="fa-IR"/>
              </w:rPr>
            </w:pP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lastRenderedPageBreak/>
              <w:t xml:space="preserve">4-1 پارامترهای میدان ثقل </w:t>
            </w:r>
            <w:r w:rsidRPr="00C6421C">
              <w:rPr>
                <w:rFonts w:cs="B Nazanin"/>
                <w:position w:val="-10"/>
                <w:sz w:val="21"/>
                <w:szCs w:val="21"/>
                <w:lang w:bidi="fa-IR"/>
              </w:rPr>
              <w:object w:dxaOrig="1880" w:dyaOrig="320">
                <v:shape id="_x0000_i1027" type="#_x0000_t75" style="width:94pt;height:16pt" o:ole="">
                  <v:imagedata r:id="rId10" o:title=""/>
                </v:shape>
                <o:OLEObject Type="Embed" ProgID="Equation.3" ShapeID="_x0000_i1027" DrawAspect="Content" ObjectID="_1790926066" r:id="rId11"/>
              </w:objec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- روش های مستقیم تعیین پارامترهای میدان ثقل 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4-2 روش های غیر مستقیم تعیین پارامترهای میدان ثقل </w:t>
            </w:r>
            <w:r w:rsidRPr="00C6421C">
              <w:rPr>
                <w:rFonts w:cs="B Nazanin"/>
                <w:position w:val="-10"/>
                <w:sz w:val="21"/>
                <w:szCs w:val="21"/>
                <w:lang w:bidi="fa-IR"/>
              </w:rPr>
              <w:object w:dxaOrig="3780" w:dyaOrig="320">
                <v:shape id="_x0000_i1028" type="#_x0000_t75" style="width:189.35pt;height:16pt" o:ole="">
                  <v:imagedata r:id="rId12" o:title=""/>
                </v:shape>
                <o:OLEObject Type="Embed" ProgID="Equation.3" ShapeID="_x0000_i1028" DrawAspect="Content" ObjectID="_1790926067" r:id="rId13"/>
              </w:objec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4-3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مسئله شرایط مرزی </w:t>
            </w:r>
            <w:r w:rsidRPr="00C6421C">
              <w:rPr>
                <w:rFonts w:cs="B Nazanin"/>
                <w:sz w:val="21"/>
                <w:szCs w:val="21"/>
                <w:lang w:bidi="fa-IR"/>
              </w:rPr>
              <w:t>(BVP)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- معادله دیفرانسیل لاپلاس و پواسن برای پتانسیل ثقل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W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و پتانسیل جاذبه</w:t>
            </w:r>
            <w:r w:rsidRPr="00C6421C">
              <w:rPr>
                <w:rFonts w:cs="B Nazanin" w:hint="cs"/>
                <w:i/>
                <w:iCs/>
                <w:sz w:val="21"/>
                <w:szCs w:val="21"/>
                <w:rtl/>
                <w:lang w:bidi="fa-IR"/>
              </w:rPr>
              <w:t xml:space="preserve"> </w:t>
            </w:r>
            <w:proofErr w:type="spellStart"/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W</w:t>
            </w:r>
            <w:r w:rsidRPr="00C6421C">
              <w:rPr>
                <w:rFonts w:cs="B Nazanin"/>
                <w:i/>
                <w:iCs/>
                <w:sz w:val="21"/>
                <w:szCs w:val="21"/>
                <w:vertAlign w:val="subscript"/>
                <w:lang w:bidi="fa-IR"/>
              </w:rPr>
              <w:t>g</w:t>
            </w:r>
            <w:proofErr w:type="spellEnd"/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>-</w:t>
            </w:r>
            <w:r w:rsidRPr="00C6421C">
              <w:rPr>
                <w:rFonts w:cs="B Nazanin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مسئله دیریخله- مسئله نیومن- مسئله مخلوط- حل مسئله دیریخله برای تابع </w:t>
            </w:r>
            <w:proofErr w:type="spellStart"/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W</w:t>
            </w:r>
            <w:r w:rsidRPr="00C6421C">
              <w:rPr>
                <w:rFonts w:cs="B Nazanin"/>
                <w:i/>
                <w:iCs/>
                <w:sz w:val="21"/>
                <w:szCs w:val="21"/>
                <w:vertAlign w:val="subscript"/>
                <w:lang w:bidi="fa-IR"/>
              </w:rPr>
              <w:t>g</w:t>
            </w:r>
            <w:proofErr w:type="spellEnd"/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4-4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>سیستم مختصات کروی و بیضوی، هارمونیکهای کروی و بیضوی- روش فیزیکال ژئودزی برای تعیین سیستم مختصات طبیعی زمین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4-5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انامولی پتانسیل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T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و فرمول برونز- معادله بنیادی فیزیکال ژئودزی - انتگرال استوکس برای تعیین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N</w:t>
            </w:r>
            <w:r w:rsidRPr="00C6421C">
              <w:rPr>
                <w:rFonts w:cs="B Nazanin"/>
                <w:sz w:val="21"/>
                <w:szCs w:val="21"/>
                <w:lang w:bidi="fa-IR"/>
              </w:rPr>
              <w:t xml:space="preserve">,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T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- انتگرال ونینگ </w:t>
            </w:r>
            <w:r w:rsidRPr="00C6421C">
              <w:rPr>
                <w:rFonts w:hint="cs"/>
                <w:sz w:val="21"/>
                <w:szCs w:val="21"/>
                <w:rtl/>
                <w:lang w:bidi="fa-IR"/>
              </w:rPr>
              <w:t>–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مینز برای تعیین </w:t>
            </w:r>
            <w:r w:rsidRPr="00C6421C">
              <w:rPr>
                <w:rFonts w:cs="B Nazanin"/>
                <w:position w:val="-10"/>
                <w:sz w:val="21"/>
                <w:szCs w:val="21"/>
                <w:lang w:bidi="fa-IR"/>
              </w:rPr>
              <w:object w:dxaOrig="460" w:dyaOrig="320">
                <v:shape id="_x0000_i1029" type="#_x0000_t75" style="width:23.35pt;height:16pt" o:ole="">
                  <v:imagedata r:id="rId14" o:title=""/>
                </v:shape>
                <o:OLEObject Type="Embed" ProgID="Equation.3" ShapeID="_x0000_i1029" DrawAspect="Content" ObjectID="_1790926068" r:id="rId15"/>
              </w:objec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4-6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روش آسترو </w:t>
            </w:r>
            <w:r w:rsidRPr="00C6421C">
              <w:rPr>
                <w:rFonts w:hint="cs"/>
                <w:sz w:val="21"/>
                <w:szCs w:val="21"/>
                <w:rtl/>
                <w:lang w:bidi="fa-IR"/>
              </w:rPr>
              <w:t>–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ژئودتیک برای تعیین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N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از </w:t>
            </w:r>
            <w:r w:rsidRPr="00C6421C">
              <w:rPr>
                <w:rFonts w:cs="B Nazanin"/>
                <w:position w:val="-10"/>
                <w:sz w:val="21"/>
                <w:szCs w:val="21"/>
                <w:lang w:bidi="fa-IR"/>
              </w:rPr>
              <w:object w:dxaOrig="460" w:dyaOrig="320">
                <v:shape id="_x0000_i1030" type="#_x0000_t75" style="width:23.35pt;height:16pt" o:ole="">
                  <v:imagedata r:id="rId14" o:title=""/>
                </v:shape>
                <o:OLEObject Type="Embed" ProgID="Equation.3" ShapeID="_x0000_i1030" DrawAspect="Content" ObjectID="_1790926069" r:id="rId16"/>
              </w:objec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4-7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روش ماهواره ای برای تعیین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N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 - روش ماهواره آلتیمتری برای تعیین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N</w:t>
            </w:r>
          </w:p>
        </w:tc>
      </w:tr>
      <w:tr w:rsidR="00CD4F60" w:rsidRPr="00C6421C" w:rsidTr="002A1BD9">
        <w:trPr>
          <w:gridAfter w:val="1"/>
          <w:wAfter w:w="1255" w:type="dxa"/>
        </w:trPr>
        <w:tc>
          <w:tcPr>
            <w:tcW w:w="4244" w:type="pct"/>
          </w:tcPr>
          <w:p w:rsidR="00CD4F60" w:rsidRPr="00C6421C" w:rsidRDefault="00CD4F60" w:rsidP="002A1BD9">
            <w:pPr>
              <w:bidi/>
              <w:jc w:val="lowKashida"/>
              <w:rPr>
                <w:rFonts w:cs="B Nazanin" w:hint="cs"/>
                <w:sz w:val="23"/>
                <w:szCs w:val="23"/>
                <w:rtl/>
                <w:lang w:bidi="fa-IR"/>
              </w:rPr>
            </w:pPr>
            <w:r w:rsidRPr="00C6421C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4-8 </w:t>
            </w:r>
            <w:r w:rsidRPr="00C6421C">
              <w:rPr>
                <w:rFonts w:cs="B Nazanin" w:hint="cs"/>
                <w:sz w:val="21"/>
                <w:szCs w:val="21"/>
                <w:rtl/>
                <w:lang w:bidi="fa-IR"/>
              </w:rPr>
              <w:t xml:space="preserve">تلفیق اطلاعات ماهواره و آنامولی جاذبه زمینی برای تعیین </w:t>
            </w:r>
            <w:r w:rsidRPr="00C6421C">
              <w:rPr>
                <w:rFonts w:cs="B Nazanin"/>
                <w:i/>
                <w:iCs/>
                <w:sz w:val="21"/>
                <w:szCs w:val="21"/>
                <w:lang w:bidi="fa-IR"/>
              </w:rPr>
              <w:t>N</w:t>
            </w:r>
            <w:r w:rsidRPr="00C6421C">
              <w:rPr>
                <w:rFonts w:cs="B Nazanin" w:hint="cs"/>
                <w:i/>
                <w:iCs/>
                <w:sz w:val="21"/>
                <w:szCs w:val="21"/>
                <w:rtl/>
                <w:lang w:bidi="fa-IR"/>
              </w:rPr>
              <w:t xml:space="preserve"> </w:t>
            </w:r>
          </w:p>
        </w:tc>
      </w:tr>
    </w:tbl>
    <w:p w:rsidR="002E728D" w:rsidRPr="002E728D" w:rsidRDefault="002E728D" w:rsidP="002E728D">
      <w:bookmarkStart w:id="0" w:name="_GoBack"/>
      <w:bookmarkEnd w:id="0"/>
    </w:p>
    <w:sectPr w:rsidR="002E728D" w:rsidRPr="002E7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72BE"/>
    <w:multiLevelType w:val="hybridMultilevel"/>
    <w:tmpl w:val="477847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8D"/>
    <w:rsid w:val="002E728D"/>
    <w:rsid w:val="0088052B"/>
    <w:rsid w:val="00A05F48"/>
    <w:rsid w:val="00CD4F60"/>
    <w:rsid w:val="00E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E7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2E7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Geomatic Group</dc:creator>
  <cp:lastModifiedBy>Geomatic Group</cp:lastModifiedBy>
  <cp:revision>1</cp:revision>
  <dcterms:created xsi:type="dcterms:W3CDTF">2024-10-20T06:50:00Z</dcterms:created>
  <dcterms:modified xsi:type="dcterms:W3CDTF">2024-10-20T07:11:00Z</dcterms:modified>
</cp:coreProperties>
</file>