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7199" w14:textId="77777777" w:rsidR="00E1782E" w:rsidRDefault="00702C77" w:rsidP="00702C77">
      <w:pPr>
        <w:contextualSpacing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                                             </w:t>
      </w:r>
      <w:r w:rsidR="00E1782E" w:rsidRPr="00E1782E">
        <w:rPr>
          <w:rFonts w:cs="B Nazanin"/>
          <w:noProof/>
        </w:rPr>
        <w:drawing>
          <wp:inline distT="0" distB="0" distL="0" distR="0" wp14:anchorId="3F9A17D8" wp14:editId="15919DCD">
            <wp:extent cx="514350" cy="355600"/>
            <wp:effectExtent l="0" t="0" r="0" b="6350"/>
            <wp:docPr id="1" name="Picture 1" descr="000000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00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Mitra" w:hint="cs"/>
          <w:b/>
          <w:bCs/>
          <w:rtl/>
        </w:rPr>
        <w:t xml:space="preserve">        </w:t>
      </w:r>
    </w:p>
    <w:p w14:paraId="67C822DA" w14:textId="77777777" w:rsidR="00E1782E" w:rsidRDefault="00E1782E" w:rsidP="00E1782E">
      <w:pPr>
        <w:contextualSpacing/>
        <w:jc w:val="center"/>
        <w:rPr>
          <w:rFonts w:cs="B Mitra"/>
          <w:b/>
          <w:bCs/>
          <w:rtl/>
        </w:rPr>
      </w:pPr>
    </w:p>
    <w:p w14:paraId="723D398C" w14:textId="68F3B087" w:rsidR="00AC6D7C" w:rsidRDefault="00AC6D7C" w:rsidP="00E1782E">
      <w:pPr>
        <w:contextualSpacing/>
        <w:jc w:val="center"/>
        <w:rPr>
          <w:rFonts w:cs="B Mitra"/>
          <w:b/>
          <w:bCs/>
          <w:rtl/>
        </w:rPr>
      </w:pPr>
      <w:r w:rsidRPr="00AC6D7C">
        <w:rPr>
          <w:rFonts w:cs="B Mitra"/>
          <w:b/>
          <w:bCs/>
          <w:rtl/>
        </w:rPr>
        <w:t>کاربرگ طرح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B6EA2" w14:paraId="1046C7B6" w14:textId="77777777" w:rsidTr="00AC6D7C">
        <w:tc>
          <w:tcPr>
            <w:tcW w:w="3485" w:type="dxa"/>
          </w:tcPr>
          <w:p w14:paraId="05A642C5" w14:textId="6834AFD0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 درس:</w:t>
            </w:r>
            <w:r w:rsidR="002477A0">
              <w:rPr>
                <w:rFonts w:hint="cs"/>
                <w:b/>
                <w:bCs/>
                <w:rtl/>
              </w:rPr>
              <w:t xml:space="preserve"> </w:t>
            </w:r>
            <w:r w:rsidR="0081048F">
              <w:rPr>
                <w:rFonts w:cs="B Mitra" w:hint="cs"/>
                <w:b/>
                <w:bCs/>
                <w:rtl/>
              </w:rPr>
              <w:t xml:space="preserve">مبانی روانشناختی و </w:t>
            </w:r>
            <w:r w:rsidR="00DF7C59">
              <w:rPr>
                <w:rFonts w:cs="B Mitra" w:hint="cs"/>
                <w:b/>
                <w:bCs/>
                <w:rtl/>
              </w:rPr>
              <w:t xml:space="preserve">اجتماعی در </w:t>
            </w:r>
            <w:r w:rsidR="0081048F">
              <w:rPr>
                <w:rFonts w:cs="B Mitra" w:hint="cs"/>
                <w:b/>
                <w:bCs/>
                <w:rtl/>
              </w:rPr>
              <w:t>برنامه درسی</w:t>
            </w:r>
          </w:p>
        </w:tc>
        <w:tc>
          <w:tcPr>
            <w:tcW w:w="3485" w:type="dxa"/>
          </w:tcPr>
          <w:p w14:paraId="565C23D5" w14:textId="3231261C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واحد: 2</w:t>
            </w:r>
          </w:p>
        </w:tc>
        <w:tc>
          <w:tcPr>
            <w:tcW w:w="3486" w:type="dxa"/>
          </w:tcPr>
          <w:p w14:paraId="27D778EC" w14:textId="5D610D37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مقطع درس: کارشناسی</w:t>
            </w:r>
            <w:r w:rsidR="0081048F">
              <w:rPr>
                <w:rFonts w:cs="B Mitra" w:hint="cs"/>
                <w:b/>
                <w:bCs/>
                <w:rtl/>
              </w:rPr>
              <w:t xml:space="preserve"> ارشد</w:t>
            </w:r>
          </w:p>
        </w:tc>
      </w:tr>
      <w:tr w:rsidR="000B6EA2" w14:paraId="338F94F7" w14:textId="77777777" w:rsidTr="00AC6D7C">
        <w:tc>
          <w:tcPr>
            <w:tcW w:w="3485" w:type="dxa"/>
          </w:tcPr>
          <w:p w14:paraId="066839A8" w14:textId="06822F1E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نیمسال تحصیلی: اول 140</w:t>
            </w:r>
            <w:r w:rsidR="0020619B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>-140</w:t>
            </w:r>
            <w:r w:rsidR="0020619B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85" w:type="dxa"/>
          </w:tcPr>
          <w:p w14:paraId="67789FC5" w14:textId="07220C0D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استاد: </w:t>
            </w:r>
            <w:r w:rsidR="0081048F">
              <w:rPr>
                <w:rFonts w:cs="B Mitra" w:hint="cs"/>
                <w:b/>
                <w:bCs/>
                <w:rtl/>
                <w:lang w:bidi="fa-IR"/>
              </w:rPr>
              <w:t>علی ایمان زاده</w:t>
            </w:r>
          </w:p>
        </w:tc>
        <w:tc>
          <w:tcPr>
            <w:tcW w:w="3486" w:type="dxa"/>
          </w:tcPr>
          <w:p w14:paraId="19963C2F" w14:textId="77777777" w:rsidR="000B6EA2" w:rsidRDefault="000B6EA2" w:rsidP="000B6EA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C6D7C" w14:paraId="62B8171A" w14:textId="77777777" w:rsidTr="00420731">
        <w:trPr>
          <w:trHeight w:val="739"/>
        </w:trPr>
        <w:tc>
          <w:tcPr>
            <w:tcW w:w="3485" w:type="dxa"/>
          </w:tcPr>
          <w:p w14:paraId="2652A2EC" w14:textId="4936F3A5" w:rsidR="00AC6D7C" w:rsidRDefault="00AC6D7C" w:rsidP="00F7691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آموزشی</w:t>
            </w:r>
          </w:p>
        </w:tc>
        <w:tc>
          <w:tcPr>
            <w:tcW w:w="6971" w:type="dxa"/>
            <w:gridSpan w:val="2"/>
          </w:tcPr>
          <w:p w14:paraId="0B1D303E" w14:textId="77777777" w:rsidR="0081048F" w:rsidRPr="0081048F" w:rsidRDefault="0081048F" w:rsidP="0081048F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1048F">
              <w:rPr>
                <w:rFonts w:cs="B Mitra"/>
                <w:sz w:val="20"/>
                <w:szCs w:val="20"/>
                <w:rtl/>
              </w:rPr>
              <w:t>شناخت مفهوم مبان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روان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و اجتماع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برنامه درس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14:paraId="79D066CE" w14:textId="77777777" w:rsidR="0081048F" w:rsidRPr="0081048F" w:rsidRDefault="0081048F" w:rsidP="0081048F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1048F">
              <w:rPr>
                <w:rFonts w:cs="B Mitra" w:hint="eastAsia"/>
                <w:sz w:val="20"/>
                <w:szCs w:val="20"/>
                <w:rtl/>
              </w:rPr>
              <w:t>آشنا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با رو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کردها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ا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د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دگاهها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اساس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در 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ادگ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ر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14:paraId="4B04D416" w14:textId="3B2A3B98" w:rsidR="0081048F" w:rsidRPr="0081048F" w:rsidRDefault="0081048F" w:rsidP="0081048F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1048F">
              <w:rPr>
                <w:rFonts w:cs="B Mitra" w:hint="eastAsia"/>
                <w:sz w:val="20"/>
                <w:szCs w:val="20"/>
                <w:rtl/>
              </w:rPr>
              <w:t>آشنا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و درک نظر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ه</w:t>
            </w:r>
            <w:r w:rsidR="004168D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انگ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زش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14:paraId="13493586" w14:textId="77777777" w:rsidR="0081048F" w:rsidRPr="0081048F" w:rsidRDefault="0081048F" w:rsidP="0081048F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1048F">
              <w:rPr>
                <w:rFonts w:cs="B Mitra" w:hint="eastAsia"/>
                <w:sz w:val="20"/>
                <w:szCs w:val="20"/>
                <w:rtl/>
              </w:rPr>
              <w:t>آشنا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و درک د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دگاهها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اساس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در رشد </w:t>
            </w:r>
          </w:p>
          <w:p w14:paraId="7A970DDF" w14:textId="77777777" w:rsidR="0081048F" w:rsidRPr="0081048F" w:rsidRDefault="0081048F" w:rsidP="0081048F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1048F">
              <w:rPr>
                <w:rFonts w:cs="B Mitra" w:hint="eastAsia"/>
                <w:sz w:val="20"/>
                <w:szCs w:val="20"/>
                <w:rtl/>
              </w:rPr>
              <w:t>آشنا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و درک د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دگاهها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و مکاتب اجتماع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14:paraId="0FFC2D0F" w14:textId="77777777" w:rsidR="0081048F" w:rsidRPr="0081048F" w:rsidRDefault="0081048F" w:rsidP="0081048F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1048F">
              <w:rPr>
                <w:rFonts w:cs="B Mitra" w:hint="eastAsia"/>
                <w:sz w:val="20"/>
                <w:szCs w:val="20"/>
                <w:rtl/>
              </w:rPr>
              <w:t>درک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اهم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نقش خانواده در رشد شخص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14:paraId="14DFA48B" w14:textId="58595477" w:rsidR="00AC6D7C" w:rsidRPr="007E698E" w:rsidRDefault="0081048F" w:rsidP="0081048F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1048F">
              <w:rPr>
                <w:rFonts w:cs="B Mitra" w:hint="eastAsia"/>
                <w:sz w:val="20"/>
                <w:szCs w:val="20"/>
                <w:rtl/>
              </w:rPr>
              <w:t>شناخت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ن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 w:hint="eastAsia"/>
                <w:sz w:val="20"/>
                <w:szCs w:val="20"/>
                <w:rtl/>
              </w:rPr>
              <w:t>ازها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فرهنگ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اجتماع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و روانشناخت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کودک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  <w:r w:rsidRPr="0081048F">
              <w:rPr>
                <w:rFonts w:cs="B Mitra"/>
                <w:sz w:val="20"/>
                <w:szCs w:val="20"/>
                <w:rtl/>
              </w:rPr>
              <w:t xml:space="preserve"> تا بزرگسال</w:t>
            </w:r>
            <w:r w:rsidRPr="0081048F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</w:tr>
    </w:tbl>
    <w:p w14:paraId="7276114B" w14:textId="77777777" w:rsidR="00AC6D7C" w:rsidRDefault="00AC6D7C" w:rsidP="003E6D48">
      <w:pPr>
        <w:spacing w:line="120" w:lineRule="auto"/>
        <w:contextualSpacing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938"/>
        <w:gridCol w:w="6170"/>
        <w:gridCol w:w="2698"/>
      </w:tblGrid>
      <w:tr w:rsidR="006112D8" w14:paraId="383B5E1B" w14:textId="77777777" w:rsidTr="008A48DD">
        <w:tc>
          <w:tcPr>
            <w:tcW w:w="10456" w:type="dxa"/>
            <w:gridSpan w:val="4"/>
          </w:tcPr>
          <w:p w14:paraId="1729C370" w14:textId="4F48A8EC" w:rsidR="006112D8" w:rsidRDefault="006112D8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عناوین سرفصل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درس</w:t>
            </w:r>
          </w:p>
        </w:tc>
      </w:tr>
      <w:tr w:rsidR="006112D8" w14:paraId="1933EDDD" w14:textId="77777777" w:rsidTr="003E6D48">
        <w:tc>
          <w:tcPr>
            <w:tcW w:w="1588" w:type="dxa"/>
            <w:gridSpan w:val="2"/>
          </w:tcPr>
          <w:p w14:paraId="5895F10C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6170" w:type="dxa"/>
          </w:tcPr>
          <w:p w14:paraId="0B4D3EE4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98" w:type="dxa"/>
          </w:tcPr>
          <w:p w14:paraId="2D726907" w14:textId="4E4A76EE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تدریس</w:t>
            </w:r>
            <w:r w:rsidR="00AC6D7C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وسایل و امکانات کمک آموزشی</w:t>
            </w:r>
          </w:p>
        </w:tc>
      </w:tr>
      <w:tr w:rsidR="0081048F" w14:paraId="3E1D7031" w14:textId="77777777" w:rsidTr="004D0A78">
        <w:tc>
          <w:tcPr>
            <w:tcW w:w="1588" w:type="dxa"/>
            <w:gridSpan w:val="2"/>
          </w:tcPr>
          <w:p w14:paraId="7838F33A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اول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D7DDE6" w14:textId="09600921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اهمیت و ضرورت مبانی روانی و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اجتماعی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636894B3" w14:textId="7373AF31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سخنرانی تعاملی</w:t>
            </w:r>
          </w:p>
        </w:tc>
      </w:tr>
      <w:tr w:rsidR="0081048F" w14:paraId="4DDF339F" w14:textId="77777777" w:rsidTr="004D0A78">
        <w:tc>
          <w:tcPr>
            <w:tcW w:w="1588" w:type="dxa"/>
            <w:gridSpan w:val="2"/>
          </w:tcPr>
          <w:p w14:paraId="0A65E77D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6E582B" w14:textId="09A7222E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تعریف روانشناسی و تعامل آن با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برنامه درسی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5E390E1C" w14:textId="67B03007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اسلاید و فیلم</w:t>
            </w:r>
          </w:p>
        </w:tc>
      </w:tr>
      <w:tr w:rsidR="0081048F" w14:paraId="0E382A1D" w14:textId="77777777" w:rsidTr="004D0A78">
        <w:tc>
          <w:tcPr>
            <w:tcW w:w="1588" w:type="dxa"/>
            <w:gridSpan w:val="2"/>
          </w:tcPr>
          <w:p w14:paraId="06CC3760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سوم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7524D5" w14:textId="32661278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 های اساسی مربوط به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یادگیری رفتارگرا شناختی، اجتماعی، انسانگرا و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...) </w:t>
            </w:r>
          </w:p>
        </w:tc>
        <w:tc>
          <w:tcPr>
            <w:tcW w:w="2698" w:type="dxa"/>
          </w:tcPr>
          <w:p w14:paraId="2012D9BF" w14:textId="3F7EF212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تعاملی و پرسش و پاسخ </w:t>
            </w:r>
          </w:p>
        </w:tc>
      </w:tr>
      <w:tr w:rsidR="0081048F" w14:paraId="3D300258" w14:textId="77777777" w:rsidTr="004D0A78">
        <w:tc>
          <w:tcPr>
            <w:tcW w:w="1588" w:type="dxa"/>
            <w:gridSpan w:val="2"/>
          </w:tcPr>
          <w:p w14:paraId="1BB45714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07D6B1C" w14:textId="638E004E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 های اساسی مربوط به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یادگیری رفتارگرا شناختی اجتماعی، انسانگرا و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....) </w:t>
            </w:r>
          </w:p>
        </w:tc>
        <w:tc>
          <w:tcPr>
            <w:tcW w:w="2698" w:type="dxa"/>
          </w:tcPr>
          <w:p w14:paraId="16831101" w14:textId="1A0C8A66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،اسلاید </w:t>
            </w:r>
          </w:p>
        </w:tc>
      </w:tr>
      <w:tr w:rsidR="0081048F" w14:paraId="47FACAF5" w14:textId="77777777" w:rsidTr="004D0A78">
        <w:tc>
          <w:tcPr>
            <w:tcW w:w="1588" w:type="dxa"/>
            <w:gridSpan w:val="2"/>
          </w:tcPr>
          <w:p w14:paraId="75D6BF89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پنجم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7ED53E" w14:textId="1C1F422C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 های اساسی مربوط به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یادگیری رفتارگرا شناختی اجتماعی، انسانگرا و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.... </w:t>
            </w:r>
          </w:p>
        </w:tc>
        <w:tc>
          <w:tcPr>
            <w:tcW w:w="2698" w:type="dxa"/>
          </w:tcPr>
          <w:p w14:paraId="7EC789B4" w14:textId="6EB74371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مسأله محور</w:t>
            </w:r>
          </w:p>
        </w:tc>
      </w:tr>
      <w:tr w:rsidR="0081048F" w14:paraId="6B69A06A" w14:textId="77777777" w:rsidTr="004D0A78">
        <w:tc>
          <w:tcPr>
            <w:tcW w:w="1588" w:type="dxa"/>
            <w:gridSpan w:val="2"/>
          </w:tcPr>
          <w:p w14:paraId="7B48E98C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ششم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734AA2E" w14:textId="35EC0181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دیدگاهها و نظریات مربوط به رشد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پیاژه، اریکسون، فروید، کهلبرگ و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...) </w:t>
            </w:r>
          </w:p>
        </w:tc>
        <w:tc>
          <w:tcPr>
            <w:tcW w:w="2698" w:type="dxa"/>
          </w:tcPr>
          <w:p w14:paraId="7A71662C" w14:textId="4C9978A8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مساله محور</w:t>
            </w:r>
          </w:p>
        </w:tc>
      </w:tr>
      <w:tr w:rsidR="0081048F" w14:paraId="27F08EEC" w14:textId="77777777" w:rsidTr="004D0A78">
        <w:tc>
          <w:tcPr>
            <w:tcW w:w="1588" w:type="dxa"/>
            <w:gridSpan w:val="2"/>
          </w:tcPr>
          <w:p w14:paraId="4E3BFB37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هفتم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215ECB" w14:textId="0CD35FCB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دیدگاهها و نظریات مربوط به رشد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پیازه اریکسون فروید، کهلبرگ و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....) </w:t>
            </w:r>
          </w:p>
        </w:tc>
        <w:tc>
          <w:tcPr>
            <w:tcW w:w="2698" w:type="dxa"/>
          </w:tcPr>
          <w:p w14:paraId="113E8E94" w14:textId="124CC102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و بحث گروهی و بارش فکری</w:t>
            </w:r>
          </w:p>
        </w:tc>
      </w:tr>
      <w:tr w:rsidR="0081048F" w14:paraId="00E972EC" w14:textId="77777777" w:rsidTr="004D0A78">
        <w:tc>
          <w:tcPr>
            <w:tcW w:w="1588" w:type="dxa"/>
            <w:gridSpan w:val="2"/>
          </w:tcPr>
          <w:p w14:paraId="52A7AE54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هشتم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5D7A802" w14:textId="60A5F40D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دیدگاهها و نظریات مربوط به رشد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پیاژه، اریکسون فروید، کهلبرگ و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...) </w:t>
            </w:r>
          </w:p>
        </w:tc>
        <w:tc>
          <w:tcPr>
            <w:tcW w:w="2698" w:type="dxa"/>
          </w:tcPr>
          <w:p w14:paraId="3D54FFE3" w14:textId="5B0866FA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،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ادگ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تا حد تسلط</w:t>
            </w:r>
          </w:p>
        </w:tc>
      </w:tr>
      <w:tr w:rsidR="0081048F" w14:paraId="7BD4F6A3" w14:textId="77777777" w:rsidTr="004D0A78">
        <w:tc>
          <w:tcPr>
            <w:tcW w:w="1588" w:type="dxa"/>
            <w:gridSpan w:val="2"/>
          </w:tcPr>
          <w:p w14:paraId="16EA77D7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نهم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043E1C" w14:textId="158B925E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تعریف جامعه شناسی و تعامل آن با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برنامه درسی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09CF96B3" w14:textId="048D8294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کارگاه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مساله محور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81048F" w14:paraId="7AB7A9A3" w14:textId="77777777" w:rsidTr="004D0A78">
        <w:tc>
          <w:tcPr>
            <w:tcW w:w="1588" w:type="dxa"/>
            <w:gridSpan w:val="2"/>
          </w:tcPr>
          <w:p w14:paraId="3406D276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4C4CD77" w14:textId="50F8B417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نقش و جایگاه فرد و جامعه در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تدوین برنامه های درسی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0D0B047B" w14:textId="43B4A793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تکلیف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81048F" w14:paraId="772AD4C2" w14:textId="77777777" w:rsidTr="004D0A78">
        <w:tc>
          <w:tcPr>
            <w:tcW w:w="1588" w:type="dxa"/>
            <w:gridSpan w:val="2"/>
          </w:tcPr>
          <w:p w14:paraId="72F3D2F0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یازدهم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EF043CA" w14:textId="57CD3BB2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روانشناسی اجتماعی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326566F0" w14:textId="5F71533C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تکلیف و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81048F" w14:paraId="18A35CC1" w14:textId="77777777" w:rsidTr="004D0A78">
        <w:tc>
          <w:tcPr>
            <w:tcW w:w="1588" w:type="dxa"/>
            <w:gridSpan w:val="2"/>
          </w:tcPr>
          <w:p w14:paraId="413112EF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دوازدهم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B0296D" w14:textId="534282CE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دیدگاهها و مکاتب جامعه شناختی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اومانیسم لیبرالیسم ناسیونالیسم، سوسیالیسم و اسلام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) </w:t>
            </w:r>
          </w:p>
        </w:tc>
        <w:tc>
          <w:tcPr>
            <w:tcW w:w="2698" w:type="dxa"/>
          </w:tcPr>
          <w:p w14:paraId="0B3202D5" w14:textId="1979F6D6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بحث گروهی</w:t>
            </w:r>
          </w:p>
        </w:tc>
      </w:tr>
      <w:tr w:rsidR="0081048F" w14:paraId="5FFBB5AD" w14:textId="77777777" w:rsidTr="004D0A78">
        <w:tc>
          <w:tcPr>
            <w:tcW w:w="1588" w:type="dxa"/>
            <w:gridSpan w:val="2"/>
          </w:tcPr>
          <w:p w14:paraId="4E2A1481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سیزدهم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F618223" w14:textId="71538872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دیدگاهها و مکاتب جامعه شناختی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اومانیسم لیبرالیسم ناسیونالیسم سوسیالیسم و اسلام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) </w:t>
            </w:r>
          </w:p>
        </w:tc>
        <w:tc>
          <w:tcPr>
            <w:tcW w:w="2698" w:type="dxa"/>
          </w:tcPr>
          <w:p w14:paraId="1ACA5A6D" w14:textId="6948E52F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81048F" w14:paraId="1BC01BA5" w14:textId="77777777" w:rsidTr="004D0A78">
        <w:tc>
          <w:tcPr>
            <w:tcW w:w="1588" w:type="dxa"/>
            <w:gridSpan w:val="2"/>
          </w:tcPr>
          <w:p w14:paraId="5675A2E2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چهاردهم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F6ADA9" w14:textId="066DD358" w:rsidR="0081048F" w:rsidRPr="0081048F" w:rsidRDefault="0081048F" w:rsidP="003A33D0">
            <w:pPr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دیدگاهها و مکاتب جامعه شناختی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اومانیسم لیبرالیسم، ناسیونالیسم، سوسیالیسم و اسلام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) </w:t>
            </w:r>
          </w:p>
        </w:tc>
        <w:tc>
          <w:tcPr>
            <w:tcW w:w="2698" w:type="dxa"/>
          </w:tcPr>
          <w:p w14:paraId="07712C60" w14:textId="6B7ACCCA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81048F" w14:paraId="2DADD1EE" w14:textId="77777777" w:rsidTr="004D0A78">
        <w:tc>
          <w:tcPr>
            <w:tcW w:w="1588" w:type="dxa"/>
            <w:gridSpan w:val="2"/>
          </w:tcPr>
          <w:p w14:paraId="33F14855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پانزدهم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70B1FB" w14:textId="5980E5DA" w:rsidR="0081048F" w:rsidRPr="0081048F" w:rsidRDefault="0081048F" w:rsidP="003A33D0">
            <w:pPr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ارائه نتایج کار میدانی دانشجویان در زمینه نقد و بررسی دیدگاههای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روانشناختی و جامعه شناختی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6068C080" w14:textId="3195381C" w:rsidR="0081048F" w:rsidRPr="008D1964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</w:t>
            </w:r>
          </w:p>
        </w:tc>
      </w:tr>
      <w:tr w:rsidR="0081048F" w14:paraId="059B9C59" w14:textId="77777777" w:rsidTr="004D0A78">
        <w:tc>
          <w:tcPr>
            <w:tcW w:w="1588" w:type="dxa"/>
            <w:gridSpan w:val="2"/>
          </w:tcPr>
          <w:p w14:paraId="005B72BA" w14:textId="77777777" w:rsidR="0081048F" w:rsidRPr="00564569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شانزدهم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D0630" w14:textId="0857D4E6" w:rsidR="0081048F" w:rsidRPr="0081048F" w:rsidRDefault="0081048F" w:rsidP="003A33D0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ارائه نتایج کار میدانی دانشجویان در زمینه نقد و بررسی دیدگاههای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rtl/>
                <w:lang w:val="fa-IR" w:eastAsia="fa-IR" w:bidi="fa-IR"/>
              </w:rPr>
              <w:t>روانشناختی و جامعه شناختی</w:t>
            </w:r>
            <w:r w:rsidRPr="0081048F">
              <w:rPr>
                <w:rStyle w:val="Other1"/>
                <w:rFonts w:ascii="Microsoft Uighur" w:hAnsi="Microsoft Uighur" w:cs="Microsoft Uighur"/>
                <w:sz w:val="27"/>
                <w:szCs w:val="27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58F33741" w14:textId="6E52ED4A" w:rsidR="0081048F" w:rsidRPr="00C53DA7" w:rsidRDefault="0081048F" w:rsidP="003A33D0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C53DA7">
              <w:rPr>
                <w:rFonts w:cs="B Mitra" w:hint="cs"/>
                <w:rtl/>
                <w:lang w:bidi="fa-IR"/>
              </w:rPr>
              <w:t>سخنرانی و تکلیف</w:t>
            </w:r>
            <w:r>
              <w:rPr>
                <w:rFonts w:cs="B Mitra" w:hint="cs"/>
                <w:rtl/>
                <w:lang w:bidi="fa-IR"/>
              </w:rPr>
              <w:t xml:space="preserve"> و پرسش و پاسخ</w:t>
            </w:r>
            <w:r w:rsidRPr="00C53DA7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A4F1E" w14:paraId="7CF4C784" w14:textId="77777777" w:rsidTr="00E23D80">
        <w:trPr>
          <w:trHeight w:val="782"/>
        </w:trPr>
        <w:tc>
          <w:tcPr>
            <w:tcW w:w="10456" w:type="dxa"/>
            <w:gridSpan w:val="4"/>
          </w:tcPr>
          <w:p w14:paraId="1B38A021" w14:textId="77777777" w:rsidR="00E1782E" w:rsidRDefault="006A4F1E" w:rsidP="00E1782E">
            <w:pPr>
              <w:pStyle w:val="Bodytext10"/>
              <w:spacing w:line="300" w:lineRule="auto"/>
              <w:ind w:right="680"/>
              <w:jc w:val="both"/>
              <w:rPr>
                <w:rFonts w:ascii="Microsoft Uighur" w:hAnsi="Microsoft Uighur" w:cs="Microsoft Uighur"/>
                <w:b/>
                <w:bCs/>
                <w:rtl/>
                <w:lang w:val="fa-IR" w:eastAsia="fa-IR"/>
              </w:rPr>
            </w:pPr>
            <w:r>
              <w:rPr>
                <w:rFonts w:cs="B Mitra" w:hint="cs"/>
                <w:b/>
                <w:bCs/>
                <w:rtl/>
              </w:rPr>
              <w:t>منابع درس:</w:t>
            </w:r>
            <w:r w:rsidR="0081048F">
              <w:rPr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 xml:space="preserve"> </w:t>
            </w:r>
          </w:p>
          <w:p w14:paraId="6D67A9D0" w14:textId="5C4697C1" w:rsidR="0081048F" w:rsidRPr="00E1782E" w:rsidRDefault="0081048F" w:rsidP="00E1782E">
            <w:pPr>
              <w:pStyle w:val="Bodytext10"/>
              <w:spacing w:line="300" w:lineRule="auto"/>
              <w:ind w:right="680"/>
              <w:jc w:val="both"/>
              <w:rPr>
                <w:rFonts w:ascii="Microsoft Uighur" w:hAnsi="Microsoft Uighur" w:cs="Microsoft Uighur"/>
                <w:b/>
                <w:bCs/>
                <w:lang w:val="fa-IR" w:eastAsia="fa-IR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انکینسون و دیگران (۱۳۸۴) زمینه روانشناسی هیلگارد مترجم حسن رفیعی و دیگران،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چاپ ششم تهران، انتشارات ارجمند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</w:p>
          <w:p w14:paraId="3CEA7D6F" w14:textId="77777777" w:rsidR="0081048F" w:rsidRDefault="0081048F" w:rsidP="00E1782E">
            <w:pPr>
              <w:pStyle w:val="Bodytext10"/>
              <w:spacing w:line="328" w:lineRule="auto"/>
              <w:ind w:right="680" w:hanging="320"/>
              <w:jc w:val="both"/>
              <w:rPr>
                <w:sz w:val="24"/>
                <w:szCs w:val="24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ه ارنشتاین آلن سی ها نگینس، فرانسیس پی ) (۱۳۷۳) مبانی فلسفی روانشناختی و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اجتماعی برنامه درسی مترجم خلیلی شورینی سیاوش تهران نشر یادواره کتاب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</w:p>
          <w:p w14:paraId="0ADAE252" w14:textId="77777777" w:rsidR="0081048F" w:rsidRDefault="0081048F" w:rsidP="00E1782E">
            <w:pPr>
              <w:pStyle w:val="Bodytext10"/>
              <w:ind w:right="680"/>
              <w:jc w:val="both"/>
              <w:rPr>
                <w:sz w:val="24"/>
                <w:szCs w:val="24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بیلر، رابرت (۱۳۷۸) کاربرد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روانشناسی در آموزش جلد اول مترجم پروین کدیور، تهران، مرکز نشر دانشگاهی، چاپ ششم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</w:p>
          <w:p w14:paraId="274E263D" w14:textId="77777777" w:rsidR="00DC57BC" w:rsidRDefault="0081048F" w:rsidP="00E1782E">
            <w:pPr>
              <w:pStyle w:val="Bodytext10"/>
              <w:tabs>
                <w:tab w:val="left" w:pos="2278"/>
              </w:tabs>
              <w:ind w:right="680"/>
              <w:jc w:val="both"/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روشه گی (۱۳۸۸) مقدمه ای بر جامعه شناسی عمومی ترجمه هما زنجانی زاده تهران،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انتشارات سمت ه کدیور، پروین ) (۱۳۸۲) روانشناسی تربیتی تهران، سمت، چاپ ششم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</w:p>
          <w:p w14:paraId="64C4C501" w14:textId="3AAD5978" w:rsidR="0081048F" w:rsidRDefault="0081048F" w:rsidP="00E1782E">
            <w:pPr>
              <w:pStyle w:val="Bodytext10"/>
              <w:tabs>
                <w:tab w:val="left" w:pos="2278"/>
              </w:tabs>
              <w:ind w:right="680"/>
              <w:jc w:val="both"/>
              <w:rPr>
                <w:sz w:val="24"/>
                <w:szCs w:val="24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کلاین برگ اتو (۱۳۷۲) روان شناسی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اجتماعی ترجمه علی محمد کاردان، تهران، نشر اندیشه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</w:p>
          <w:p w14:paraId="6BC69DB7" w14:textId="77777777" w:rsidR="0081048F" w:rsidRDefault="0081048F" w:rsidP="00E1782E">
            <w:pPr>
              <w:pStyle w:val="Bodytext10"/>
              <w:spacing w:line="288" w:lineRule="auto"/>
              <w:ind w:right="680" w:hanging="320"/>
              <w:jc w:val="both"/>
              <w:rPr>
                <w:sz w:val="24"/>
                <w:szCs w:val="24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لوگ بدار ژوزه دزیل و لوک لامارش ) (۱۳۸۰) روان شناسی اجتماعی ترجمه حمزه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گنجی، تهران انتشارات ساوالان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</w:p>
          <w:p w14:paraId="3D9D53F7" w14:textId="65048891" w:rsidR="0081048F" w:rsidRDefault="0081048F" w:rsidP="00E1782E">
            <w:pPr>
              <w:pStyle w:val="Bodytext1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ه موسی</w:t>
            </w:r>
            <w:r w:rsidR="00DC57BC">
              <w:rPr>
                <w:rStyle w:val="Bodytext1"/>
                <w:rFonts w:ascii="Microsoft Uighur" w:hAnsi="Microsoft Uighur" w:cs="Microsoft Uighur" w:hint="cs"/>
                <w:b/>
                <w:bCs/>
                <w:rtl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پور نعمت الله ) (۱۳۸۳) مبانی برنامهریزی آموزش متوسطه مشهد، آستان قدس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/>
              </w:rPr>
              <w:t>رضوی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 </w:t>
            </w:r>
          </w:p>
          <w:p w14:paraId="57AB0684" w14:textId="77777777" w:rsidR="0081048F" w:rsidRDefault="0081048F" w:rsidP="0081048F">
            <w:pPr>
              <w:pStyle w:val="Bodytext20"/>
              <w:spacing w:after="0"/>
              <w:rPr>
                <w:i w:val="0"/>
                <w:iCs w:val="0"/>
                <w:sz w:val="24"/>
                <w:szCs w:val="24"/>
              </w:rPr>
            </w:pPr>
            <w:r>
              <w:rPr>
                <w:rStyle w:val="Bodytext2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Berliner, D. C., &amp; Calfee, R. C. (Eds.). (1996). Handbook of educational psychology. Routledge. </w:t>
            </w:r>
          </w:p>
          <w:p w14:paraId="5725E359" w14:textId="77777777" w:rsidR="0081048F" w:rsidRDefault="0081048F" w:rsidP="0081048F">
            <w:pPr>
              <w:pStyle w:val="Bodytext20"/>
              <w:spacing w:after="0"/>
              <w:rPr>
                <w:i w:val="0"/>
                <w:iCs w:val="0"/>
                <w:sz w:val="24"/>
                <w:szCs w:val="24"/>
              </w:rPr>
            </w:pPr>
            <w:r>
              <w:rPr>
                <w:rStyle w:val="Bodytext2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Johnson, H. T. (1968), Foundations of curriculum. CE Merrill Pub. Co.. </w:t>
            </w:r>
          </w:p>
          <w:p w14:paraId="638FAEA9" w14:textId="77777777" w:rsidR="0081048F" w:rsidRDefault="0081048F" w:rsidP="0081048F">
            <w:pPr>
              <w:pStyle w:val="Bodytext20"/>
              <w:spacing w:after="0"/>
              <w:rPr>
                <w:i w:val="0"/>
                <w:iCs w:val="0"/>
                <w:sz w:val="24"/>
                <w:szCs w:val="24"/>
              </w:rPr>
            </w:pPr>
            <w:r>
              <w:rPr>
                <w:rStyle w:val="Bodytext2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Jonassen, D., &amp; Land, S. (Eds.). (2012). Theoretical foundations of learning environments. Routledge. </w:t>
            </w:r>
          </w:p>
          <w:p w14:paraId="3DC9ACBE" w14:textId="486A3445" w:rsidR="006A4F1E" w:rsidRPr="00DC57BC" w:rsidRDefault="0081048F" w:rsidP="00DC57BC">
            <w:pPr>
              <w:pStyle w:val="Bodytext20"/>
              <w:spacing w:after="560" w:line="256" w:lineRule="auto"/>
              <w:rPr>
                <w:i w:val="0"/>
                <w:iCs w:val="0"/>
                <w:sz w:val="24"/>
                <w:szCs w:val="24"/>
              </w:rPr>
            </w:pPr>
            <w:r>
              <w:rPr>
                <w:rStyle w:val="Bodytext2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lastRenderedPageBreak/>
              <w:t>Warren, K. (1995). The Theory of Experiential Education. A Collection of Articles Addressing the Historical, Philosophical, Social, and Psychological Foundations of Experiential Education. Kendall</w:t>
            </w:r>
            <w:r>
              <w:rPr>
                <w:rStyle w:val="Bodytext2"/>
                <w:rFonts w:ascii="Microsoft Uighur" w:hAnsi="Microsoft Uighur" w:cs="Microsoft Uighur"/>
                <w:b/>
                <w:bCs/>
                <w:sz w:val="27"/>
                <w:szCs w:val="27"/>
                <w:rtl/>
                <w:lang w:val="fa-IR" w:eastAsia="fa-IR"/>
              </w:rPr>
              <w:t>٫</w:t>
            </w:r>
            <w:r>
              <w:rPr>
                <w:rStyle w:val="Bodytext2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>Hunt Publishing Co., 4050 Westmark Drive, Dubuque, IA 52004-1840</w:t>
            </w:r>
          </w:p>
        </w:tc>
      </w:tr>
      <w:tr w:rsidR="004F2643" w14:paraId="6CD05D39" w14:textId="77777777" w:rsidTr="00204486">
        <w:tc>
          <w:tcPr>
            <w:tcW w:w="10456" w:type="dxa"/>
            <w:gridSpan w:val="4"/>
          </w:tcPr>
          <w:p w14:paraId="3D5B2612" w14:textId="77777777" w:rsidR="004F2643" w:rsidRDefault="004F2643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نحوه ارزشیابی</w:t>
            </w:r>
          </w:p>
        </w:tc>
      </w:tr>
      <w:tr w:rsidR="00D416A2" w14:paraId="6ABACB3F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0954800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49F7D7E1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نوع ارزشیابی</w:t>
            </w:r>
          </w:p>
        </w:tc>
        <w:tc>
          <w:tcPr>
            <w:tcW w:w="6170" w:type="dxa"/>
          </w:tcPr>
          <w:p w14:paraId="4421AF33" w14:textId="1D4CC043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ارزشیابی</w:t>
            </w:r>
          </w:p>
        </w:tc>
        <w:tc>
          <w:tcPr>
            <w:tcW w:w="2698" w:type="dxa"/>
          </w:tcPr>
          <w:p w14:paraId="5B4B16E9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سایر توضیحات</w:t>
            </w:r>
          </w:p>
        </w:tc>
      </w:tr>
      <w:tr w:rsidR="00D416A2" w14:paraId="161C85CE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B143197" w14:textId="77777777" w:rsidR="00D416A2" w:rsidRPr="005B7694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B7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5F57EB13" w14:textId="77777777" w:rsidR="00D416A2" w:rsidRDefault="004168DA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</w:t>
            </w:r>
          </w:p>
          <w:p w14:paraId="42046861" w14:textId="77777777" w:rsidR="004168DA" w:rsidRDefault="004168DA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پروژه</w:t>
            </w:r>
          </w:p>
          <w:p w14:paraId="335CCB27" w14:textId="77777777" w:rsidR="004168DA" w:rsidRDefault="004168DA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70BF3170" w14:textId="0BD859EC" w:rsidR="004168DA" w:rsidRPr="005B7694" w:rsidRDefault="004168DA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</w:t>
            </w:r>
          </w:p>
        </w:tc>
        <w:tc>
          <w:tcPr>
            <w:tcW w:w="6170" w:type="dxa"/>
          </w:tcPr>
          <w:p w14:paraId="3B16568A" w14:textId="77777777" w:rsidR="004168DA" w:rsidRDefault="00DC57BC" w:rsidP="004168DA">
            <w:pPr>
              <w:contextualSpacing/>
              <w:rPr>
                <w:rFonts w:cs="B Mitra"/>
                <w:rtl/>
                <w:lang w:bidi="fa-IR"/>
              </w:rPr>
            </w:pPr>
            <w:r w:rsidRPr="00DC57BC">
              <w:rPr>
                <w:rFonts w:cs="B Mitra"/>
                <w:rtl/>
                <w:lang w:bidi="fa-IR"/>
              </w:rPr>
              <w:t>انجام تکال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 w:hint="eastAsia"/>
                <w:rtl/>
                <w:lang w:bidi="fa-IR"/>
              </w:rPr>
              <w:t>ف</w:t>
            </w:r>
            <w:r w:rsidRPr="00DC57BC">
              <w:rPr>
                <w:rFonts w:cs="B Mitra"/>
                <w:rtl/>
                <w:lang w:bidi="fa-IR"/>
              </w:rPr>
              <w:t xml:space="preserve"> درس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/>
                <w:rtl/>
                <w:lang w:bidi="fa-IR"/>
              </w:rPr>
              <w:t xml:space="preserve"> (پروژه) ۴ نمره </w:t>
            </w:r>
            <w:r w:rsidR="004168DA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2DB0EAF3" w14:textId="2A3E8238" w:rsidR="00DC57BC" w:rsidRPr="00DC57BC" w:rsidRDefault="00DC57BC" w:rsidP="004168DA">
            <w:pPr>
              <w:contextualSpacing/>
              <w:rPr>
                <w:rFonts w:cs="B Mitra"/>
                <w:rtl/>
                <w:lang w:bidi="fa-IR"/>
              </w:rPr>
            </w:pPr>
            <w:r w:rsidRPr="00DC57BC">
              <w:rPr>
                <w:rFonts w:cs="B Mitra"/>
                <w:rtl/>
                <w:lang w:bidi="fa-IR"/>
              </w:rPr>
              <w:t>مشارکت در بحثها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/>
                <w:rtl/>
                <w:lang w:bidi="fa-IR"/>
              </w:rPr>
              <w:t xml:space="preserve"> کلاس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/>
                <w:rtl/>
                <w:lang w:bidi="fa-IR"/>
              </w:rPr>
              <w:t xml:space="preserve"> ۲ نمره </w:t>
            </w:r>
          </w:p>
          <w:p w14:paraId="77323661" w14:textId="64D9CC12" w:rsidR="00DC57BC" w:rsidRPr="00DC57BC" w:rsidRDefault="00DC57BC" w:rsidP="00DC57BC">
            <w:pPr>
              <w:contextualSpacing/>
              <w:rPr>
                <w:rFonts w:cs="B Mitra"/>
                <w:rtl/>
                <w:lang w:bidi="fa-IR"/>
              </w:rPr>
            </w:pPr>
            <w:r w:rsidRPr="00DC57BC">
              <w:rPr>
                <w:rFonts w:cs="B Mitra"/>
                <w:rtl/>
                <w:lang w:bidi="fa-IR"/>
              </w:rPr>
              <w:t>انجام پژوهش مستقل به صورت گروه ها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/>
                <w:rtl/>
                <w:lang w:bidi="fa-IR"/>
              </w:rPr>
              <w:t xml:space="preserve"> دو نفره با رو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 w:hint="eastAsia"/>
                <w:rtl/>
                <w:lang w:bidi="fa-IR"/>
              </w:rPr>
              <w:t>کرد</w:t>
            </w:r>
            <w:r w:rsidRPr="00DC57BC">
              <w:rPr>
                <w:rFonts w:cs="B Mitra"/>
                <w:rtl/>
                <w:lang w:bidi="fa-IR"/>
              </w:rPr>
              <w:t xml:space="preserve"> تول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 w:hint="eastAsia"/>
                <w:rtl/>
                <w:lang w:bidi="fa-IR"/>
              </w:rPr>
              <w:t>د</w:t>
            </w:r>
            <w:r w:rsidRPr="00DC57BC">
              <w:rPr>
                <w:rFonts w:cs="B Mitra"/>
                <w:rtl/>
                <w:lang w:bidi="fa-IR"/>
              </w:rPr>
              <w:t xml:space="preserve"> اثر علم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/>
                <w:rtl/>
                <w:lang w:bidi="fa-IR"/>
              </w:rPr>
              <w:t xml:space="preserve"> ۴ نمره </w:t>
            </w:r>
          </w:p>
          <w:p w14:paraId="71D88FBE" w14:textId="256EE471" w:rsidR="00D416A2" w:rsidRPr="005B7694" w:rsidRDefault="00DC57BC" w:rsidP="00DC57BC">
            <w:pPr>
              <w:contextualSpacing/>
              <w:rPr>
                <w:rFonts w:cs="B Mitra"/>
                <w:rtl/>
                <w:lang w:bidi="fa-IR"/>
              </w:rPr>
            </w:pPr>
            <w:r w:rsidRPr="00DC57BC">
              <w:rPr>
                <w:rFonts w:cs="B Mitra"/>
                <w:rtl/>
                <w:lang w:bidi="fa-IR"/>
              </w:rPr>
              <w:t>آزمونها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/>
                <w:rtl/>
                <w:lang w:bidi="fa-IR"/>
              </w:rPr>
              <w:t xml:space="preserve"> م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 w:hint="eastAsia"/>
                <w:rtl/>
                <w:lang w:bidi="fa-IR"/>
              </w:rPr>
              <w:t>ان</w:t>
            </w:r>
            <w:r w:rsidRPr="00DC57BC">
              <w:rPr>
                <w:rFonts w:cs="B Mitra"/>
                <w:rtl/>
                <w:lang w:bidi="fa-IR"/>
              </w:rPr>
              <w:t xml:space="preserve"> ترم و پا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 w:hint="eastAsia"/>
                <w:rtl/>
                <w:lang w:bidi="fa-IR"/>
              </w:rPr>
              <w:t>ان</w:t>
            </w:r>
            <w:r w:rsidRPr="00DC57BC">
              <w:rPr>
                <w:rFonts w:cs="B Mitra"/>
                <w:rtl/>
                <w:lang w:bidi="fa-IR"/>
              </w:rPr>
              <w:t xml:space="preserve"> ترم ۱۰ نمره</w:t>
            </w:r>
          </w:p>
        </w:tc>
        <w:tc>
          <w:tcPr>
            <w:tcW w:w="2698" w:type="dxa"/>
          </w:tcPr>
          <w:p w14:paraId="3CBFEBE5" w14:textId="77777777" w:rsidR="00E23D80" w:rsidRDefault="00E23D80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32B8B27A" w14:textId="77777777" w:rsidR="00E23D80" w:rsidRDefault="00E23D80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1C0F682F" w14:textId="29C98324" w:rsidR="00D416A2" w:rsidRPr="005B7694" w:rsidRDefault="00E23D80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DC57BC">
              <w:rPr>
                <w:rFonts w:cs="B Mitra"/>
                <w:rtl/>
                <w:lang w:bidi="fa-IR"/>
              </w:rPr>
              <w:t>(مربوط به قسمت عمل</w:t>
            </w:r>
            <w:r w:rsidRPr="00DC57BC">
              <w:rPr>
                <w:rFonts w:cs="B Mitra" w:hint="cs"/>
                <w:rtl/>
                <w:lang w:bidi="fa-IR"/>
              </w:rPr>
              <w:t>ی</w:t>
            </w:r>
            <w:r w:rsidRPr="00DC57BC">
              <w:rPr>
                <w:rFonts w:cs="B Mitra"/>
                <w:rtl/>
                <w:lang w:bidi="fa-IR"/>
              </w:rPr>
              <w:t>)</w:t>
            </w:r>
          </w:p>
        </w:tc>
      </w:tr>
    </w:tbl>
    <w:p w14:paraId="79B79B61" w14:textId="77777777" w:rsidR="00F76912" w:rsidRDefault="00F76912">
      <w:pPr>
        <w:contextualSpacing/>
        <w:jc w:val="center"/>
        <w:rPr>
          <w:rFonts w:cs="B Mitra"/>
          <w:b/>
          <w:bCs/>
          <w:lang w:bidi="fa-IR"/>
        </w:rPr>
      </w:pPr>
    </w:p>
    <w:sectPr w:rsidR="00F76912" w:rsidSect="0027676D">
      <w:headerReference w:type="default" r:id="rId9"/>
      <w:footerReference w:type="default" r:id="rId10"/>
      <w:pgSz w:w="11906" w:h="16838"/>
      <w:pgMar w:top="720" w:right="720" w:bottom="720" w:left="720" w:header="432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765E2" w14:textId="77777777" w:rsidR="004455DF" w:rsidRDefault="004455DF" w:rsidP="00413625">
      <w:r>
        <w:separator/>
      </w:r>
    </w:p>
  </w:endnote>
  <w:endnote w:type="continuationSeparator" w:id="0">
    <w:p w14:paraId="2F8F6574" w14:textId="77777777" w:rsidR="004455DF" w:rsidRDefault="004455DF" w:rsidP="004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26D6" w14:textId="77777777" w:rsidR="00E95836" w:rsidRPr="00D268AE" w:rsidRDefault="00E95836" w:rsidP="005A747D">
    <w:pPr>
      <w:pStyle w:val="Footer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E6B8" w14:textId="77777777" w:rsidR="004455DF" w:rsidRDefault="004455DF" w:rsidP="00413625">
      <w:r>
        <w:separator/>
      </w:r>
    </w:p>
  </w:footnote>
  <w:footnote w:type="continuationSeparator" w:id="0">
    <w:p w14:paraId="108B5246" w14:textId="77777777" w:rsidR="004455DF" w:rsidRDefault="004455DF" w:rsidP="0041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 w:hint="cs"/>
        <w:color w:val="365F91" w:themeColor="accent1" w:themeShade="BF"/>
        <w:rtl/>
      </w:rPr>
      <w:id w:val="25155015"/>
      <w:docPartObj>
        <w:docPartGallery w:val="Page Numbers (Top of Page)"/>
        <w:docPartUnique/>
      </w:docPartObj>
    </w:sdtPr>
    <w:sdtContent>
      <w:p w14:paraId="0CDEE384" w14:textId="0A784622" w:rsidR="00E95836" w:rsidRPr="002477A0" w:rsidRDefault="00E95836" w:rsidP="002477A0">
        <w:pPr>
          <w:pStyle w:val="Header"/>
          <w:tabs>
            <w:tab w:val="left" w:pos="1812"/>
          </w:tabs>
          <w:rPr>
            <w:rFonts w:cs="B Nazanin"/>
            <w:color w:val="365F91" w:themeColor="accent1" w:themeShade="BF"/>
            <w:rtl/>
          </w:rPr>
        </w:pPr>
        <w:r w:rsidRPr="003A5A04">
          <w:rPr>
            <w:rFonts w:cs="B Nazanin" w:hint="cs"/>
            <w:b/>
            <w:bCs/>
            <w:color w:val="365F91" w:themeColor="accent1" w:themeShade="BF"/>
            <w:rtl/>
          </w:rPr>
          <w:tab/>
        </w:r>
      </w:p>
    </w:sdtContent>
  </w:sdt>
  <w:p w14:paraId="5DCAFDAB" w14:textId="77777777" w:rsidR="00E95836" w:rsidRDefault="00E95836" w:rsidP="00501B69">
    <w:pPr>
      <w:pStyle w:val="Header"/>
      <w:jc w:val="right"/>
      <w:rPr>
        <w:color w:val="365F91" w:themeColor="accent1" w:themeShade="BF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47A"/>
    <w:multiLevelType w:val="hybridMultilevel"/>
    <w:tmpl w:val="EA56786A"/>
    <w:lvl w:ilvl="0" w:tplc="A642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5B8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734"/>
    <w:multiLevelType w:val="hybridMultilevel"/>
    <w:tmpl w:val="962ED0AC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366"/>
    <w:multiLevelType w:val="hybridMultilevel"/>
    <w:tmpl w:val="D6E6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CEF"/>
    <w:multiLevelType w:val="hybridMultilevel"/>
    <w:tmpl w:val="65E8DCB6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016F"/>
    <w:multiLevelType w:val="hybridMultilevel"/>
    <w:tmpl w:val="810C09B6"/>
    <w:lvl w:ilvl="0" w:tplc="3EFE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E57"/>
    <w:multiLevelType w:val="hybridMultilevel"/>
    <w:tmpl w:val="68C4B038"/>
    <w:lvl w:ilvl="0" w:tplc="A368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3152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C8A"/>
    <w:multiLevelType w:val="hybridMultilevel"/>
    <w:tmpl w:val="B49686F6"/>
    <w:lvl w:ilvl="0" w:tplc="63E8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720D3"/>
    <w:multiLevelType w:val="hybridMultilevel"/>
    <w:tmpl w:val="CA582F80"/>
    <w:lvl w:ilvl="0" w:tplc="3B161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23AAC"/>
    <w:multiLevelType w:val="hybridMultilevel"/>
    <w:tmpl w:val="538CAC26"/>
    <w:lvl w:ilvl="0" w:tplc="6142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072B"/>
    <w:multiLevelType w:val="hybridMultilevel"/>
    <w:tmpl w:val="5A80543E"/>
    <w:lvl w:ilvl="0" w:tplc="430ECE5C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11955"/>
    <w:multiLevelType w:val="hybridMultilevel"/>
    <w:tmpl w:val="CEB0BCF0"/>
    <w:lvl w:ilvl="0" w:tplc="7070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B141B"/>
    <w:multiLevelType w:val="hybridMultilevel"/>
    <w:tmpl w:val="1F44D3E6"/>
    <w:lvl w:ilvl="0" w:tplc="3B161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AF0"/>
    <w:multiLevelType w:val="hybridMultilevel"/>
    <w:tmpl w:val="03785374"/>
    <w:lvl w:ilvl="0" w:tplc="0880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3289">
    <w:abstractNumId w:val="6"/>
  </w:num>
  <w:num w:numId="2" w16cid:durableId="1548031626">
    <w:abstractNumId w:val="14"/>
  </w:num>
  <w:num w:numId="3" w16cid:durableId="38478985">
    <w:abstractNumId w:val="11"/>
  </w:num>
  <w:num w:numId="4" w16cid:durableId="1844197924">
    <w:abstractNumId w:val="7"/>
  </w:num>
  <w:num w:numId="5" w16cid:durableId="1530558412">
    <w:abstractNumId w:val="1"/>
  </w:num>
  <w:num w:numId="6" w16cid:durableId="2047438869">
    <w:abstractNumId w:val="8"/>
  </w:num>
  <w:num w:numId="7" w16cid:durableId="147484236">
    <w:abstractNumId w:val="0"/>
  </w:num>
  <w:num w:numId="8" w16cid:durableId="1270237905">
    <w:abstractNumId w:val="5"/>
  </w:num>
  <w:num w:numId="9" w16cid:durableId="2018071123">
    <w:abstractNumId w:val="10"/>
  </w:num>
  <w:num w:numId="10" w16cid:durableId="61611164">
    <w:abstractNumId w:val="12"/>
  </w:num>
  <w:num w:numId="11" w16cid:durableId="607011993">
    <w:abstractNumId w:val="4"/>
  </w:num>
  <w:num w:numId="12" w16cid:durableId="902981354">
    <w:abstractNumId w:val="3"/>
  </w:num>
  <w:num w:numId="13" w16cid:durableId="1765611021">
    <w:abstractNumId w:val="9"/>
  </w:num>
  <w:num w:numId="14" w16cid:durableId="1834181933">
    <w:abstractNumId w:val="13"/>
  </w:num>
  <w:num w:numId="15" w16cid:durableId="194434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C"/>
    <w:rsid w:val="000006FC"/>
    <w:rsid w:val="00037FF2"/>
    <w:rsid w:val="00071CF2"/>
    <w:rsid w:val="000831CD"/>
    <w:rsid w:val="00090264"/>
    <w:rsid w:val="000B2CE3"/>
    <w:rsid w:val="000B6EA2"/>
    <w:rsid w:val="000E1BC1"/>
    <w:rsid w:val="000F0B7D"/>
    <w:rsid w:val="000F58DA"/>
    <w:rsid w:val="00105DE3"/>
    <w:rsid w:val="001255F0"/>
    <w:rsid w:val="00143B9B"/>
    <w:rsid w:val="00154C4E"/>
    <w:rsid w:val="00171E52"/>
    <w:rsid w:val="001739A6"/>
    <w:rsid w:val="00176492"/>
    <w:rsid w:val="0018578E"/>
    <w:rsid w:val="00186DBF"/>
    <w:rsid w:val="001A27F4"/>
    <w:rsid w:val="001B1A8C"/>
    <w:rsid w:val="001B5AE1"/>
    <w:rsid w:val="001B5C01"/>
    <w:rsid w:val="001D7F8A"/>
    <w:rsid w:val="0020131F"/>
    <w:rsid w:val="00205132"/>
    <w:rsid w:val="002057C1"/>
    <w:rsid w:val="0020619B"/>
    <w:rsid w:val="00216240"/>
    <w:rsid w:val="00232428"/>
    <w:rsid w:val="002477A0"/>
    <w:rsid w:val="002654E6"/>
    <w:rsid w:val="0027676D"/>
    <w:rsid w:val="002B6037"/>
    <w:rsid w:val="002C15A9"/>
    <w:rsid w:val="002C6BDF"/>
    <w:rsid w:val="002C7117"/>
    <w:rsid w:val="002D2F55"/>
    <w:rsid w:val="00304DE1"/>
    <w:rsid w:val="003167C3"/>
    <w:rsid w:val="00330A5F"/>
    <w:rsid w:val="00343DB6"/>
    <w:rsid w:val="00364EF2"/>
    <w:rsid w:val="003855EB"/>
    <w:rsid w:val="00385BEC"/>
    <w:rsid w:val="00390653"/>
    <w:rsid w:val="00396D0D"/>
    <w:rsid w:val="003A33D0"/>
    <w:rsid w:val="003A5928"/>
    <w:rsid w:val="003A5A04"/>
    <w:rsid w:val="003B5DC7"/>
    <w:rsid w:val="003E6D48"/>
    <w:rsid w:val="00413625"/>
    <w:rsid w:val="004168DA"/>
    <w:rsid w:val="004455DF"/>
    <w:rsid w:val="00460D71"/>
    <w:rsid w:val="00475986"/>
    <w:rsid w:val="00486414"/>
    <w:rsid w:val="00497273"/>
    <w:rsid w:val="004B1D4F"/>
    <w:rsid w:val="004B66B8"/>
    <w:rsid w:val="004C0428"/>
    <w:rsid w:val="004D35EF"/>
    <w:rsid w:val="004E32DE"/>
    <w:rsid w:val="004F2643"/>
    <w:rsid w:val="004F6D48"/>
    <w:rsid w:val="00501210"/>
    <w:rsid w:val="00501B69"/>
    <w:rsid w:val="0053110F"/>
    <w:rsid w:val="005356CB"/>
    <w:rsid w:val="005460A4"/>
    <w:rsid w:val="0055206C"/>
    <w:rsid w:val="00562B57"/>
    <w:rsid w:val="00564569"/>
    <w:rsid w:val="00580111"/>
    <w:rsid w:val="00596A39"/>
    <w:rsid w:val="005A747D"/>
    <w:rsid w:val="005B7694"/>
    <w:rsid w:val="005C5B0C"/>
    <w:rsid w:val="005E026B"/>
    <w:rsid w:val="006112D8"/>
    <w:rsid w:val="00620FF7"/>
    <w:rsid w:val="006220DC"/>
    <w:rsid w:val="00647C4B"/>
    <w:rsid w:val="00664865"/>
    <w:rsid w:val="006A0C15"/>
    <w:rsid w:val="006A4F1E"/>
    <w:rsid w:val="006A616F"/>
    <w:rsid w:val="006B3D54"/>
    <w:rsid w:val="006C5A52"/>
    <w:rsid w:val="006C733B"/>
    <w:rsid w:val="006F2005"/>
    <w:rsid w:val="00702C77"/>
    <w:rsid w:val="00727A66"/>
    <w:rsid w:val="0073358F"/>
    <w:rsid w:val="00736A09"/>
    <w:rsid w:val="00737B13"/>
    <w:rsid w:val="00741CAA"/>
    <w:rsid w:val="007821D5"/>
    <w:rsid w:val="00786297"/>
    <w:rsid w:val="007A4FD2"/>
    <w:rsid w:val="007C74DA"/>
    <w:rsid w:val="007D478F"/>
    <w:rsid w:val="007D7CB4"/>
    <w:rsid w:val="007E13C7"/>
    <w:rsid w:val="007E698E"/>
    <w:rsid w:val="007F45CF"/>
    <w:rsid w:val="0081048F"/>
    <w:rsid w:val="008121AD"/>
    <w:rsid w:val="00850354"/>
    <w:rsid w:val="00867900"/>
    <w:rsid w:val="00877D26"/>
    <w:rsid w:val="008B521C"/>
    <w:rsid w:val="008D1536"/>
    <w:rsid w:val="008D1964"/>
    <w:rsid w:val="008E7A8F"/>
    <w:rsid w:val="009229EF"/>
    <w:rsid w:val="00955996"/>
    <w:rsid w:val="00983504"/>
    <w:rsid w:val="009B2B81"/>
    <w:rsid w:val="009D7D06"/>
    <w:rsid w:val="00A02974"/>
    <w:rsid w:val="00A179E7"/>
    <w:rsid w:val="00A24646"/>
    <w:rsid w:val="00A34176"/>
    <w:rsid w:val="00A42BC4"/>
    <w:rsid w:val="00A97E9A"/>
    <w:rsid w:val="00AB7FF4"/>
    <w:rsid w:val="00AC6D7C"/>
    <w:rsid w:val="00AF6926"/>
    <w:rsid w:val="00B01F4F"/>
    <w:rsid w:val="00B21D56"/>
    <w:rsid w:val="00B23893"/>
    <w:rsid w:val="00B43B0F"/>
    <w:rsid w:val="00B666E8"/>
    <w:rsid w:val="00BD07F4"/>
    <w:rsid w:val="00BD43D4"/>
    <w:rsid w:val="00BD7A3E"/>
    <w:rsid w:val="00BE0937"/>
    <w:rsid w:val="00BE38A6"/>
    <w:rsid w:val="00C13019"/>
    <w:rsid w:val="00C21612"/>
    <w:rsid w:val="00C22382"/>
    <w:rsid w:val="00C2624B"/>
    <w:rsid w:val="00C33467"/>
    <w:rsid w:val="00C535EE"/>
    <w:rsid w:val="00C53DA7"/>
    <w:rsid w:val="00CB6149"/>
    <w:rsid w:val="00CB6B8A"/>
    <w:rsid w:val="00CC1D0A"/>
    <w:rsid w:val="00CC53AF"/>
    <w:rsid w:val="00CD1A6F"/>
    <w:rsid w:val="00CE7544"/>
    <w:rsid w:val="00CF39A8"/>
    <w:rsid w:val="00D1046A"/>
    <w:rsid w:val="00D142C0"/>
    <w:rsid w:val="00D172A7"/>
    <w:rsid w:val="00D268AE"/>
    <w:rsid w:val="00D2784A"/>
    <w:rsid w:val="00D336BA"/>
    <w:rsid w:val="00D33A99"/>
    <w:rsid w:val="00D416A2"/>
    <w:rsid w:val="00D47055"/>
    <w:rsid w:val="00D63223"/>
    <w:rsid w:val="00D63482"/>
    <w:rsid w:val="00D84194"/>
    <w:rsid w:val="00DA1497"/>
    <w:rsid w:val="00DA7F9F"/>
    <w:rsid w:val="00DB3E05"/>
    <w:rsid w:val="00DB5E9D"/>
    <w:rsid w:val="00DB62E3"/>
    <w:rsid w:val="00DC57BC"/>
    <w:rsid w:val="00DC6287"/>
    <w:rsid w:val="00DD1CBB"/>
    <w:rsid w:val="00DF5274"/>
    <w:rsid w:val="00DF7C59"/>
    <w:rsid w:val="00E0272F"/>
    <w:rsid w:val="00E10C43"/>
    <w:rsid w:val="00E1782E"/>
    <w:rsid w:val="00E23D80"/>
    <w:rsid w:val="00E637AE"/>
    <w:rsid w:val="00E65304"/>
    <w:rsid w:val="00E66D05"/>
    <w:rsid w:val="00E728E1"/>
    <w:rsid w:val="00E75369"/>
    <w:rsid w:val="00E95836"/>
    <w:rsid w:val="00EA13FE"/>
    <w:rsid w:val="00EA314F"/>
    <w:rsid w:val="00EB4419"/>
    <w:rsid w:val="00ED43FB"/>
    <w:rsid w:val="00ED7136"/>
    <w:rsid w:val="00EF0A2B"/>
    <w:rsid w:val="00F02008"/>
    <w:rsid w:val="00F27825"/>
    <w:rsid w:val="00F33419"/>
    <w:rsid w:val="00F343E8"/>
    <w:rsid w:val="00F70289"/>
    <w:rsid w:val="00F722A5"/>
    <w:rsid w:val="00F76912"/>
    <w:rsid w:val="00F922C3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881EFB"/>
  <w15:docId w15:val="{84C72019-46BC-480F-AEFB-A33F6F18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1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25"/>
  </w:style>
  <w:style w:type="paragraph" w:styleId="Footer">
    <w:name w:val="footer"/>
    <w:basedOn w:val="Normal"/>
    <w:link w:val="Foot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25"/>
  </w:style>
  <w:style w:type="paragraph" w:styleId="BalloonText">
    <w:name w:val="Balloon Text"/>
    <w:basedOn w:val="Normal"/>
    <w:link w:val="BalloonTextChar"/>
    <w:uiPriority w:val="99"/>
    <w:semiHidden/>
    <w:unhideWhenUsed/>
    <w:rsid w:val="0053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0D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0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EA13FE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Other1">
    <w:name w:val="Other|1_"/>
    <w:basedOn w:val="DefaultParagraphFont"/>
    <w:link w:val="Other10"/>
    <w:uiPriority w:val="99"/>
    <w:locked/>
    <w:rsid w:val="0081048F"/>
    <w:rPr>
      <w:rFonts w:ascii="Arial" w:hAnsi="Arial" w:cs="Arial"/>
      <w:color w:val="000000"/>
      <w:sz w:val="20"/>
      <w:szCs w:val="20"/>
    </w:rPr>
  </w:style>
  <w:style w:type="paragraph" w:customStyle="1" w:styleId="Other10">
    <w:name w:val="Other|1"/>
    <w:basedOn w:val="Normal"/>
    <w:link w:val="Other1"/>
    <w:uiPriority w:val="99"/>
    <w:rsid w:val="0081048F"/>
    <w:pPr>
      <w:widowControl w:val="0"/>
    </w:pPr>
    <w:rPr>
      <w:rFonts w:ascii="Arial" w:eastAsiaTheme="minorHAnsi" w:hAnsi="Arial" w:cs="Arial"/>
      <w:color w:val="000000"/>
      <w:sz w:val="20"/>
      <w:szCs w:val="20"/>
      <w:lang w:bidi="fa-IR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81048F"/>
    <w:rPr>
      <w:color w:val="000000"/>
    </w:rPr>
  </w:style>
  <w:style w:type="paragraph" w:customStyle="1" w:styleId="Bodytext10">
    <w:name w:val="Body text|1"/>
    <w:basedOn w:val="Normal"/>
    <w:link w:val="Bodytext1"/>
    <w:uiPriority w:val="99"/>
    <w:rsid w:val="0081048F"/>
    <w:pPr>
      <w:widowControl w:val="0"/>
      <w:spacing w:line="304" w:lineRule="auto"/>
    </w:pPr>
    <w:rPr>
      <w:rFonts w:asciiTheme="minorHAnsi" w:eastAsiaTheme="minorHAnsi" w:hAnsiTheme="minorHAnsi" w:cstheme="minorBidi"/>
      <w:color w:val="000000"/>
      <w:sz w:val="22"/>
      <w:szCs w:val="22"/>
      <w:lang w:bidi="fa-IR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81048F"/>
    <w:rPr>
      <w:i/>
      <w:iCs/>
      <w:color w:val="000000"/>
      <w:sz w:val="20"/>
      <w:szCs w:val="20"/>
    </w:rPr>
  </w:style>
  <w:style w:type="paragraph" w:customStyle="1" w:styleId="Bodytext20">
    <w:name w:val="Body text|2"/>
    <w:basedOn w:val="Normal"/>
    <w:link w:val="Bodytext2"/>
    <w:uiPriority w:val="99"/>
    <w:rsid w:val="0081048F"/>
    <w:pPr>
      <w:widowControl w:val="0"/>
      <w:bidi w:val="0"/>
      <w:spacing w:after="280" w:line="264" w:lineRule="auto"/>
      <w:ind w:left="380"/>
    </w:pPr>
    <w:rPr>
      <w:rFonts w:asciiTheme="minorHAnsi" w:eastAsiaTheme="minorHAnsi" w:hAnsiTheme="minorHAnsi" w:cstheme="minorBidi"/>
      <w:i/>
      <w:iCs/>
      <w:color w:val="000000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D5D-1128-42E1-B3F5-67941E0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Education</cp:lastModifiedBy>
  <cp:revision>5</cp:revision>
  <cp:lastPrinted>2023-08-14T08:27:00Z</cp:lastPrinted>
  <dcterms:created xsi:type="dcterms:W3CDTF">2024-10-12T08:41:00Z</dcterms:created>
  <dcterms:modified xsi:type="dcterms:W3CDTF">2024-10-12T09:28:00Z</dcterms:modified>
</cp:coreProperties>
</file>