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36" w:rsidRDefault="007B2936" w:rsidP="00A16682">
      <w:pPr>
        <w:bidi/>
        <w:jc w:val="center"/>
      </w:pPr>
      <w:r w:rsidRPr="00430385">
        <w:rPr>
          <w:noProof/>
        </w:rPr>
        <w:drawing>
          <wp:inline distT="0" distB="0" distL="0" distR="0" wp14:anchorId="7CFB5848" wp14:editId="5176C189">
            <wp:extent cx="885825" cy="82677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36" w:rsidRDefault="007B2936" w:rsidP="00A1668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دانشکده </w:t>
      </w:r>
      <w:r w:rsidR="00BC3E8D">
        <w:rPr>
          <w:rFonts w:cs="B Nazanin" w:hint="cs"/>
          <w:b/>
          <w:bCs/>
          <w:sz w:val="32"/>
          <w:szCs w:val="32"/>
          <w:rtl/>
          <w:lang w:bidi="fa-IR"/>
        </w:rPr>
        <w:t xml:space="preserve">مهندسی مکانیک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دانشگاه تبریز</w:t>
      </w:r>
    </w:p>
    <w:p w:rsidR="007B2936" w:rsidRPr="004B2F44" w:rsidRDefault="007B2936" w:rsidP="00F3200D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Pr="009F0EC8">
        <w:rPr>
          <w:rFonts w:cs="B Nazanin"/>
          <w:b/>
          <w:bCs/>
          <w:sz w:val="32"/>
          <w:szCs w:val="32"/>
          <w:lang w:bidi="fa-IR"/>
        </w:rPr>
        <w:t>Course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9F0EC8">
        <w:rPr>
          <w:rFonts w:cs="B Nazanin"/>
          <w:b/>
          <w:bCs/>
          <w:sz w:val="32"/>
          <w:szCs w:val="32"/>
          <w:lang w:bidi="fa-IR"/>
        </w:rPr>
        <w:t>Plan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961"/>
        <w:gridCol w:w="94"/>
        <w:gridCol w:w="1274"/>
      </w:tblGrid>
      <w:tr w:rsidR="007B2936" w:rsidRPr="002A2421" w:rsidTr="00C374BB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B2936" w:rsidRPr="002A2421" w:rsidRDefault="007B2936" w:rsidP="008F2902">
            <w:pPr>
              <w:bidi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8F2902">
              <w:rPr>
                <w:rFonts w:cs="B Nazanin"/>
                <w:bCs/>
                <w:sz w:val="28"/>
                <w:szCs w:val="28"/>
                <w:rtl/>
                <w:lang w:bidi="fa-IR"/>
              </w:rPr>
              <w:t>سيستم هاي انرژي در</w:t>
            </w:r>
            <w:r w:rsidR="008F290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F2902" w:rsidRPr="008F2902">
              <w:rPr>
                <w:rFonts w:cs="B Nazanin"/>
                <w:bCs/>
                <w:sz w:val="28"/>
                <w:szCs w:val="28"/>
                <w:rtl/>
                <w:lang w:bidi="fa-IR"/>
              </w:rPr>
              <w:t xml:space="preserve">ساختمان  </w:t>
            </w:r>
          </w:p>
        </w:tc>
      </w:tr>
      <w:tr w:rsidR="007B2936" w:rsidRPr="002A2421" w:rsidTr="00D50837">
        <w:trPr>
          <w:trHeight w:val="616"/>
          <w:jc w:val="center"/>
        </w:trPr>
        <w:tc>
          <w:tcPr>
            <w:tcW w:w="2218" w:type="pct"/>
            <w:shd w:val="clear" w:color="auto" w:fill="auto"/>
            <w:vAlign w:val="center"/>
          </w:tcPr>
          <w:p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2782" w:type="pct"/>
            <w:gridSpan w:val="3"/>
            <w:shd w:val="clear" w:color="auto" w:fill="auto"/>
            <w:vAlign w:val="center"/>
          </w:tcPr>
          <w:p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</w:t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صل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  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تخصصی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50837">
              <w:rPr>
                <w:b/>
                <w:sz w:val="40"/>
                <w:szCs w:val="40"/>
                <w:lang w:bidi="fa-IR"/>
              </w:rPr>
              <w:sym w:font="Wingdings 2" w:char="F0A2"/>
            </w:r>
          </w:p>
        </w:tc>
      </w:tr>
      <w:tr w:rsidR="007B2936" w:rsidRPr="002A2421" w:rsidTr="00C374BB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55F17">
              <w:rPr>
                <w:rFonts w:cs="B Nazanin" w:hint="cs"/>
                <w:b/>
                <w:sz w:val="40"/>
                <w:szCs w:val="40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</w:t>
            </w:r>
            <w:r w:rsidR="00D50837">
              <w:rPr>
                <w:rFonts w:hint="cs"/>
                <w:b/>
                <w:sz w:val="40"/>
                <w:szCs w:val="40"/>
                <w:lang w:bidi="fa-IR"/>
              </w:rPr>
              <w:sym w:font="Wingdings 2" w:char="F0A2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="00EF5642">
              <w:rPr>
                <w:b/>
                <w:sz w:val="40"/>
                <w:szCs w:val="40"/>
                <w:lang w:bidi="fa-IR"/>
              </w:rPr>
              <w:sym w:font="Wingdings 2" w:char="F0A2"/>
            </w:r>
          </w:p>
        </w:tc>
      </w:tr>
      <w:tr w:rsidR="007B2936" w:rsidRPr="002A2421" w:rsidTr="00C374BB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2936" w:rsidRPr="00D22A1C" w:rsidRDefault="007B2936" w:rsidP="008F2902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D50837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8F290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 احسان غلامیان کارکن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3F0434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8F290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دانشیار</w:t>
            </w:r>
            <w:r w:rsidR="00D50837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D5083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B2936" w:rsidRPr="002A2421" w:rsidTr="00C374BB">
        <w:trPr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:rsidR="007B2936" w:rsidRPr="00D22A1C" w:rsidRDefault="008F2902" w:rsidP="00A16682">
            <w:pPr>
              <w:bidi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B2936" w:rsidRPr="00D22A1C" w:rsidRDefault="007B2936" w:rsidP="00A16682">
            <w:pPr>
              <w:bidi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7B2936" w:rsidRPr="002A2421" w:rsidTr="00C374BB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F2902" w:rsidRDefault="007B2936" w:rsidP="008F2902">
            <w:pPr>
              <w:bidi/>
              <w:rPr>
                <w:rFonts w:cs="B Nazanin"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>اهداف کلی درس:</w:t>
            </w:r>
          </w:p>
          <w:p w:rsidR="008F2902" w:rsidRPr="008F2902" w:rsidRDefault="008F2902" w:rsidP="008F2902">
            <w:pPr>
              <w:bidi/>
              <w:rPr>
                <w:rFonts w:cs="B Nazanin"/>
                <w:bCs/>
                <w:sz w:val="28"/>
                <w:szCs w:val="28"/>
              </w:rPr>
            </w:pPr>
            <w:r w:rsidRPr="008F2902">
              <w:rPr>
                <w:rFonts w:cs="B Nazanin"/>
                <w:b/>
                <w:sz w:val="28"/>
                <w:szCs w:val="28"/>
                <w:rtl/>
              </w:rPr>
              <w:t>آشنايي با مباني ت</w:t>
            </w:r>
            <w:r>
              <w:rPr>
                <w:rFonts w:cs="B Nazanin"/>
                <w:b/>
                <w:sz w:val="28"/>
                <w:szCs w:val="28"/>
                <w:rtl/>
              </w:rPr>
              <w:t>حليل سيستمي انرژي در ساختمانها</w:t>
            </w:r>
            <w:r w:rsidRPr="008F2902">
              <w:rPr>
                <w:rFonts w:cs="B Nazanin"/>
                <w:b/>
                <w:sz w:val="28"/>
                <w:szCs w:val="28"/>
                <w:rtl/>
              </w:rPr>
              <w:t xml:space="preserve">ي مسكوني، اداري، تجاري  </w:t>
            </w:r>
          </w:p>
          <w:p w:rsidR="007B2936" w:rsidRPr="007D6AE0" w:rsidRDefault="008F2902" w:rsidP="008F2902">
            <w:pPr>
              <w:bidi/>
              <w:rPr>
                <w:rFonts w:cs="B Nazanin"/>
                <w:bCs/>
                <w:sz w:val="28"/>
                <w:szCs w:val="28"/>
              </w:rPr>
            </w:pPr>
            <w:r>
              <w:rPr>
                <w:rFonts w:cs="B Nazanin"/>
                <w:b/>
                <w:sz w:val="28"/>
                <w:szCs w:val="28"/>
                <w:rtl/>
              </w:rPr>
              <w:t>آشنايي با انواع فناوري هاي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rtl/>
              </w:rPr>
              <w:t>نوين ساختمانها</w:t>
            </w:r>
            <w:r w:rsidRPr="008F2902">
              <w:rPr>
                <w:rFonts w:cs="B Nazanin"/>
                <w:b/>
                <w:sz w:val="28"/>
                <w:szCs w:val="28"/>
                <w:rtl/>
              </w:rPr>
              <w:t xml:space="preserve">ي مصرف انرژي صفر و پايدار   </w:t>
            </w:r>
          </w:p>
        </w:tc>
      </w:tr>
      <w:tr w:rsidR="007B2936" w:rsidRPr="002A2421" w:rsidTr="00C374BB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:rsidR="007B2936" w:rsidRPr="00E76CA7" w:rsidRDefault="007B2936" w:rsidP="008F2902">
            <w:pPr>
              <w:bidi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حضور و انجام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13454A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</w:t>
            </w:r>
            <w:r w:rsidR="008F290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20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/>
                <w:b/>
                <w:sz w:val="28"/>
                <w:szCs w:val="28"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="00D7509D"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 w:rsidR="00D7509D">
              <w:rPr>
                <w:rFonts w:cs="B Nazanin" w:hint="cs"/>
                <w:b/>
                <w:sz w:val="28"/>
                <w:szCs w:val="28"/>
                <w:rtl/>
              </w:rPr>
              <w:t xml:space="preserve">: </w:t>
            </w:r>
            <w:r w:rsidR="00D7509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</w:t>
            </w:r>
            <w:r w:rsidR="008F290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30</w:t>
            </w:r>
            <w:r w:rsidR="00D7509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  <w:r w:rsidR="00D7509D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="00D7509D">
              <w:rPr>
                <w:rFonts w:cs="B Nazanin"/>
                <w:b/>
                <w:sz w:val="28"/>
                <w:szCs w:val="28"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13454A"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</w:t>
            </w:r>
            <w:r w:rsidR="008F290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5</w:t>
            </w:r>
            <w:r w:rsidR="00D7509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0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7B2936" w:rsidRPr="009C2C28" w:rsidRDefault="007B2936" w:rsidP="00A16682">
            <w:pPr>
              <w:bidi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B2936" w:rsidRPr="002A2421" w:rsidTr="00C374BB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:rsidR="008F2902" w:rsidRPr="008F2902" w:rsidRDefault="008F2902" w:rsidP="008F290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222222"/>
              </w:rPr>
            </w:pPr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.1 J. R. </w:t>
            </w:r>
            <w:proofErr w:type="spellStart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>Littlewood</w:t>
            </w:r>
            <w:proofErr w:type="spellEnd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, R. J. </w:t>
            </w:r>
            <w:proofErr w:type="spellStart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>Howlett</w:t>
            </w:r>
            <w:proofErr w:type="spellEnd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, L. C. Jain, Sustainability in Energy and Buildings, Springer, 2021. </w:t>
            </w:r>
          </w:p>
          <w:p w:rsidR="008F2902" w:rsidRPr="008F2902" w:rsidRDefault="008F2902" w:rsidP="008F290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222222"/>
              </w:rPr>
            </w:pPr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.2 M. I. Ahmad, M. Ismail, S. </w:t>
            </w:r>
            <w:proofErr w:type="spellStart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>Riffat</w:t>
            </w:r>
            <w:proofErr w:type="spellEnd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, Renewable Energy and Sustainable Technologies for Building and Environmental Applications, Springer, 2016. </w:t>
            </w:r>
          </w:p>
          <w:p w:rsidR="008F2902" w:rsidRPr="008F2902" w:rsidRDefault="008F2902" w:rsidP="008F290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222222"/>
              </w:rPr>
            </w:pPr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.3 Research articles from the Energy and Buildings Journal. </w:t>
            </w:r>
          </w:p>
          <w:p w:rsidR="008F2902" w:rsidRPr="008F2902" w:rsidRDefault="008F2902" w:rsidP="008F290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222222"/>
              </w:rPr>
            </w:pPr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.4 K. Voss, E. </w:t>
            </w:r>
            <w:proofErr w:type="spellStart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>Musall</w:t>
            </w:r>
            <w:proofErr w:type="spellEnd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, Net Zero Energy Buildings, DETAIL, 2013. </w:t>
            </w:r>
          </w:p>
          <w:p w:rsidR="008F2902" w:rsidRPr="008F2902" w:rsidRDefault="008F2902" w:rsidP="008F290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222222"/>
              </w:rPr>
            </w:pPr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.5 I. </w:t>
            </w:r>
            <w:proofErr w:type="spellStart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>Dincer</w:t>
            </w:r>
            <w:proofErr w:type="spellEnd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, </w:t>
            </w:r>
            <w:proofErr w:type="spellStart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>Dogan</w:t>
            </w:r>
            <w:proofErr w:type="spellEnd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 </w:t>
            </w:r>
            <w:proofErr w:type="spellStart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>Erdemir</w:t>
            </w:r>
            <w:proofErr w:type="spellEnd"/>
            <w:r w:rsidRPr="008F2902">
              <w:rPr>
                <w:rFonts w:ascii="TimesNewRomanPSMT" w:eastAsiaTheme="minorHAnsi" w:hAnsi="TimesNewRomanPSMT" w:cs="TimesNewRomanPSMT"/>
                <w:color w:val="222222"/>
              </w:rPr>
              <w:t xml:space="preserve">, Heat Storage Systems for Buildings, Elsevier, 2021. </w:t>
            </w:r>
          </w:p>
          <w:p w:rsidR="007B2936" w:rsidRPr="00A16682" w:rsidRDefault="007B2936" w:rsidP="00A1668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222222"/>
                <w:rtl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7B2936" w:rsidRPr="00D22A1C" w:rsidRDefault="007B2936" w:rsidP="00A16682">
            <w:pPr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منابع </w:t>
            </w: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</w:tbl>
    <w:p w:rsidR="007B2936" w:rsidRDefault="007B2936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A16682" w:rsidRDefault="00A16682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A16682" w:rsidRDefault="00A16682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A16682" w:rsidRDefault="00A16682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A16682" w:rsidRDefault="00A16682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D7509D" w:rsidRDefault="00D7509D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D7509D" w:rsidRDefault="00D7509D" w:rsidP="00A16682">
      <w:pPr>
        <w:bidi/>
        <w:jc w:val="center"/>
        <w:rPr>
          <w:rFonts w:cs="B Nazanin"/>
          <w:bCs/>
          <w:sz w:val="28"/>
          <w:szCs w:val="28"/>
          <w:rtl/>
          <w:lang w:bidi="fa-IR"/>
        </w:rPr>
      </w:pPr>
    </w:p>
    <w:p w:rsidR="008F2902" w:rsidRPr="008F2902" w:rsidRDefault="007B2936" w:rsidP="008F290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رئوس </w:t>
      </w:r>
      <w:r w:rsidRPr="00D22A1C">
        <w:rPr>
          <w:rFonts w:cs="B Nazanin" w:hint="cs"/>
          <w:bCs/>
          <w:sz w:val="28"/>
          <w:szCs w:val="28"/>
          <w:rtl/>
          <w:lang w:bidi="fa-IR"/>
        </w:rPr>
        <w:t xml:space="preserve">مباحث </w:t>
      </w:r>
      <w:r>
        <w:rPr>
          <w:rFonts w:cs="B Nazanin" w:hint="cs"/>
          <w:bCs/>
          <w:sz w:val="28"/>
          <w:szCs w:val="28"/>
          <w:rtl/>
          <w:lang w:bidi="fa-IR"/>
        </w:rPr>
        <w:t>انتخابی</w:t>
      </w:r>
      <w:r w:rsidRPr="00FA561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از سرفصل</w:t>
      </w:r>
    </w:p>
    <w:tbl>
      <w:tblPr>
        <w:tblStyle w:val="TableGrid"/>
        <w:tblW w:w="9145" w:type="dxa"/>
        <w:jc w:val="center"/>
        <w:tblInd w:w="0" w:type="dxa"/>
        <w:tblCellMar>
          <w:top w:w="4" w:type="dxa"/>
          <w:left w:w="46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8213"/>
        <w:gridCol w:w="932"/>
      </w:tblGrid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902" w:rsidRPr="008F2902" w:rsidRDefault="008F2902" w:rsidP="003E7934">
            <w:pPr>
              <w:bidi/>
              <w:spacing w:line="259" w:lineRule="auto"/>
              <w:ind w:right="57"/>
              <w:jc w:val="center"/>
              <w:rPr>
                <w:b/>
                <w:bCs/>
              </w:rPr>
            </w:pPr>
            <w:r w:rsidRPr="008F2902">
              <w:rPr>
                <w:rFonts w:ascii="Nazanin" w:eastAsia="Nazanin" w:hAnsi="Nazanin" w:cs="Nazanin"/>
                <w:b/>
                <w:bCs/>
                <w:sz w:val="23"/>
                <w:szCs w:val="23"/>
                <w:rtl/>
              </w:rPr>
              <w:t xml:space="preserve">سرفصل  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F2902" w:rsidRPr="008F2902" w:rsidRDefault="008F2902" w:rsidP="003E7934">
            <w:pPr>
              <w:bidi/>
              <w:spacing w:line="259" w:lineRule="auto"/>
              <w:ind w:right="258"/>
              <w:jc w:val="right"/>
              <w:rPr>
                <w:b/>
                <w:bCs/>
              </w:rPr>
            </w:pPr>
            <w:r w:rsidRPr="008F2902">
              <w:rPr>
                <w:rFonts w:ascii="Nazanin" w:eastAsia="Nazanin" w:hAnsi="Nazanin" w:cs="Nazanin"/>
                <w:b/>
                <w:bCs/>
                <w:sz w:val="23"/>
                <w:szCs w:val="23"/>
                <w:rtl/>
              </w:rPr>
              <w:t>هفته</w:t>
            </w:r>
            <w:r w:rsidRPr="008F2902">
              <w:rPr>
                <w:rFonts w:ascii="Arial" w:eastAsia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</w:p>
        </w:tc>
      </w:tr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آشنايي با مصارف عمده </w:t>
            </w:r>
            <w:bookmarkStart w:id="0" w:name="_GoBack"/>
            <w:bookmarkEnd w:id="0"/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مصرف انرژي در بخش مسكوني، اداري و تجاري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308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اول  </w:t>
            </w:r>
          </w:p>
        </w:tc>
      </w:tr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بررسي مصرف انرژي در بخش ساختمان در ايران و جهان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298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دوم  </w:t>
            </w:r>
          </w:p>
        </w:tc>
      </w:tr>
      <w:tr w:rsidR="008F2902" w:rsidTr="008F2902">
        <w:trPr>
          <w:trHeight w:val="480"/>
          <w:jc w:val="center"/>
        </w:trPr>
        <w:tc>
          <w:tcPr>
            <w:tcW w:w="821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طبقه بندي انواع اقليم و ساختمان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277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سوم  </w:t>
            </w:r>
          </w:p>
        </w:tc>
      </w:tr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شرايط آسايش و سلامتي در ساختمان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214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چهارم  </w:t>
            </w:r>
          </w:p>
        </w:tc>
      </w:tr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 انواع سيستم هاي سرمايش و گرمايش در ساختمانها  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244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پنجم  </w:t>
            </w:r>
          </w:p>
        </w:tc>
      </w:tr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 انواع سيستم هاي سرمايش و گرمايش در ساختمانها 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244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ششم  </w:t>
            </w:r>
          </w:p>
        </w:tc>
      </w:tr>
      <w:tr w:rsidR="008F2902" w:rsidTr="008F2902">
        <w:trPr>
          <w:trHeight w:val="480"/>
          <w:jc w:val="center"/>
        </w:trPr>
        <w:tc>
          <w:tcPr>
            <w:tcW w:w="8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 انواع سيستم هاي تهويه مطبوع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247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هفتم  </w:t>
            </w:r>
          </w:p>
        </w:tc>
      </w:tr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اصول طراحي سيستم هاي مصرف انرژي صفر در ساختمانها 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222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هشتم  </w:t>
            </w:r>
          </w:p>
        </w:tc>
      </w:tr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اصول طراحي سيستم هاي مصرف انرژي صفر در ساختمانها 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302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نهم  </w:t>
            </w:r>
          </w:p>
        </w:tc>
      </w:tr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>اصول طراحي ساختمانها  ي سبز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278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دهم  </w:t>
            </w:r>
          </w:p>
        </w:tc>
      </w:tr>
      <w:tr w:rsidR="008F2902" w:rsidTr="008F2902">
        <w:trPr>
          <w:trHeight w:val="480"/>
          <w:jc w:val="center"/>
        </w:trPr>
        <w:tc>
          <w:tcPr>
            <w:tcW w:w="821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>اصول طراحي ساختمانها  ي سبز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191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يازدهم  </w:t>
            </w:r>
          </w:p>
        </w:tc>
      </w:tr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هوشمندسازي انرژي در ساختمانها 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146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دوازدهم  </w:t>
            </w:r>
          </w:p>
        </w:tc>
      </w:tr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1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هوشمندسازي انرژي در ساختمانها 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144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سيزدهم  </w:t>
            </w:r>
          </w:p>
        </w:tc>
      </w:tr>
      <w:tr w:rsidR="008F2902" w:rsidTr="008F2902">
        <w:trPr>
          <w:trHeight w:val="479"/>
          <w:jc w:val="center"/>
        </w:trPr>
        <w:tc>
          <w:tcPr>
            <w:tcW w:w="8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left="3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>تحليل اقتصادي ساختمانها  ي سبز و مصرف انرژي صفر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114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چهاردهم  </w:t>
            </w:r>
          </w:p>
        </w:tc>
      </w:tr>
      <w:tr w:rsidR="008F2902" w:rsidTr="008F2902">
        <w:trPr>
          <w:trHeight w:val="480"/>
          <w:jc w:val="center"/>
        </w:trPr>
        <w:tc>
          <w:tcPr>
            <w:tcW w:w="8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902" w:rsidRDefault="008F2902" w:rsidP="003E7934">
            <w:pPr>
              <w:tabs>
                <w:tab w:val="center" w:pos="4067"/>
              </w:tabs>
              <w:bidi/>
              <w:spacing w:line="259" w:lineRule="auto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بررسي و تحليل نقش بخش ساختمان در كاهش انتشار </w:t>
            </w: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ab/>
              <w:t xml:space="preserve"> آلايندهها  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166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پانزدهم  </w:t>
            </w:r>
          </w:p>
        </w:tc>
      </w:tr>
      <w:tr w:rsidR="008F2902" w:rsidTr="008F2902">
        <w:trPr>
          <w:trHeight w:val="557"/>
          <w:jc w:val="center"/>
        </w:trPr>
        <w:tc>
          <w:tcPr>
            <w:tcW w:w="8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902" w:rsidRDefault="008F2902" w:rsidP="003E7934">
            <w:pPr>
              <w:bidi/>
              <w:spacing w:line="259" w:lineRule="auto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آشنايي با  نرمافزارهاي بهينه سازي و مديريت انرژي در ساختمانها    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F2902" w:rsidRDefault="008F2902" w:rsidP="003E7934">
            <w:pPr>
              <w:bidi/>
              <w:spacing w:line="259" w:lineRule="auto"/>
              <w:ind w:right="133"/>
              <w:jc w:val="right"/>
            </w:pPr>
            <w:r>
              <w:rPr>
                <w:rFonts w:ascii="Nazanin" w:eastAsia="Nazanin" w:hAnsi="Nazanin" w:cs="Nazanin"/>
                <w:sz w:val="23"/>
                <w:szCs w:val="23"/>
                <w:rtl/>
              </w:rPr>
              <w:t xml:space="preserve">شانزدهم  </w:t>
            </w:r>
          </w:p>
        </w:tc>
      </w:tr>
    </w:tbl>
    <w:p w:rsidR="007B2936" w:rsidRDefault="007B2936" w:rsidP="00A16682">
      <w:pPr>
        <w:bidi/>
      </w:pPr>
    </w:p>
    <w:p w:rsidR="00CD695D" w:rsidRDefault="00CD695D" w:rsidP="00A16682">
      <w:pPr>
        <w:bidi/>
        <w:rPr>
          <w:rtl/>
          <w:lang w:bidi="fa-IR"/>
        </w:rPr>
      </w:pPr>
    </w:p>
    <w:sectPr w:rsidR="00CD695D" w:rsidSect="00C02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73F3"/>
    <w:multiLevelType w:val="hybridMultilevel"/>
    <w:tmpl w:val="021EB94A"/>
    <w:lvl w:ilvl="0" w:tplc="F39A1C7A">
      <w:start w:val="1"/>
      <w:numFmt w:val="decimal"/>
      <w:lvlText w:val="%1."/>
      <w:lvlJc w:val="left"/>
      <w:pPr>
        <w:ind w:left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4EED60">
      <w:start w:val="1"/>
      <w:numFmt w:val="lowerLetter"/>
      <w:lvlText w:val="%2"/>
      <w:lvlJc w:val="left"/>
      <w:pPr>
        <w:ind w:left="141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9AE3D06">
      <w:start w:val="1"/>
      <w:numFmt w:val="lowerRoman"/>
      <w:lvlText w:val="%3"/>
      <w:lvlJc w:val="left"/>
      <w:pPr>
        <w:ind w:left="213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06FA1A">
      <w:start w:val="1"/>
      <w:numFmt w:val="decimal"/>
      <w:lvlText w:val="%4"/>
      <w:lvlJc w:val="left"/>
      <w:pPr>
        <w:ind w:left="285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9CE426">
      <w:start w:val="1"/>
      <w:numFmt w:val="lowerLetter"/>
      <w:lvlText w:val="%5"/>
      <w:lvlJc w:val="left"/>
      <w:pPr>
        <w:ind w:left="357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FAED8CE">
      <w:start w:val="1"/>
      <w:numFmt w:val="lowerRoman"/>
      <w:lvlText w:val="%6"/>
      <w:lvlJc w:val="left"/>
      <w:pPr>
        <w:ind w:left="429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14D05C">
      <w:start w:val="1"/>
      <w:numFmt w:val="decimal"/>
      <w:lvlText w:val="%7"/>
      <w:lvlJc w:val="left"/>
      <w:pPr>
        <w:ind w:left="501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E0E64E">
      <w:start w:val="1"/>
      <w:numFmt w:val="lowerLetter"/>
      <w:lvlText w:val="%8"/>
      <w:lvlJc w:val="left"/>
      <w:pPr>
        <w:ind w:left="573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A3219B2">
      <w:start w:val="1"/>
      <w:numFmt w:val="lowerRoman"/>
      <w:lvlText w:val="%9"/>
      <w:lvlJc w:val="left"/>
      <w:pPr>
        <w:ind w:left="645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C1089D"/>
    <w:multiLevelType w:val="hybridMultilevel"/>
    <w:tmpl w:val="021071C0"/>
    <w:lvl w:ilvl="0" w:tplc="6CB4A6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36"/>
    <w:rsid w:val="00063632"/>
    <w:rsid w:val="0013454A"/>
    <w:rsid w:val="001E00E7"/>
    <w:rsid w:val="003F0434"/>
    <w:rsid w:val="00444778"/>
    <w:rsid w:val="005B1090"/>
    <w:rsid w:val="005B2D0A"/>
    <w:rsid w:val="00682A7F"/>
    <w:rsid w:val="006D3C74"/>
    <w:rsid w:val="007B2936"/>
    <w:rsid w:val="007D6AE0"/>
    <w:rsid w:val="00826889"/>
    <w:rsid w:val="008C368C"/>
    <w:rsid w:val="008F2902"/>
    <w:rsid w:val="00997D35"/>
    <w:rsid w:val="009C3B3E"/>
    <w:rsid w:val="00A16682"/>
    <w:rsid w:val="00A824B4"/>
    <w:rsid w:val="00AB214F"/>
    <w:rsid w:val="00AF12F5"/>
    <w:rsid w:val="00BC3E8D"/>
    <w:rsid w:val="00C02D21"/>
    <w:rsid w:val="00C8121E"/>
    <w:rsid w:val="00CD1DED"/>
    <w:rsid w:val="00CD695D"/>
    <w:rsid w:val="00D50837"/>
    <w:rsid w:val="00D7509D"/>
    <w:rsid w:val="00EA4450"/>
    <w:rsid w:val="00EF5642"/>
    <w:rsid w:val="00F3200D"/>
    <w:rsid w:val="00F5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6AB6"/>
  <w15:docId w15:val="{A30CC5CC-A434-4E72-BFE9-131A8004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2936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434"/>
    <w:pPr>
      <w:ind w:left="720"/>
      <w:contextualSpacing/>
    </w:pPr>
  </w:style>
  <w:style w:type="table" w:customStyle="1" w:styleId="TableGrid">
    <w:name w:val="TableGrid"/>
    <w:rsid w:val="008F29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</dc:creator>
  <cp:lastModifiedBy>Mohsen Zeinali</cp:lastModifiedBy>
  <cp:revision>31</cp:revision>
  <cp:lastPrinted>2024-04-05T17:02:00Z</cp:lastPrinted>
  <dcterms:created xsi:type="dcterms:W3CDTF">2024-04-05T10:21:00Z</dcterms:created>
  <dcterms:modified xsi:type="dcterms:W3CDTF">2024-05-23T01:09:00Z</dcterms:modified>
</cp:coreProperties>
</file>